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4C54" w14:textId="77777777" w:rsidR="009A1C76" w:rsidRDefault="005C2B6A" w:rsidP="00C81FB7">
      <w:pPr>
        <w:spacing w:line="360" w:lineRule="auto"/>
        <w:jc w:val="left"/>
        <w:rPr>
          <w:rFonts w:ascii="宋体" w:eastAsia="宋体" w:hAnsi="宋体"/>
          <w:sz w:val="36"/>
          <w:szCs w:val="36"/>
        </w:rPr>
      </w:pPr>
      <w:r>
        <w:rPr>
          <w:rFonts w:ascii="宋体" w:eastAsia="宋体" w:hAnsi="宋体" w:hint="eastAsia"/>
          <w:sz w:val="36"/>
          <w:szCs w:val="36"/>
        </w:rPr>
        <w:t>环境规制、生产性服务业集聚与城市房价</w:t>
      </w:r>
    </w:p>
    <w:p w14:paraId="5577FC78" w14:textId="77777777" w:rsidR="009A1C76" w:rsidRPr="00984393" w:rsidRDefault="005C2B6A" w:rsidP="00C81FB7">
      <w:pPr>
        <w:spacing w:line="360" w:lineRule="auto"/>
        <w:jc w:val="left"/>
        <w:rPr>
          <w:rFonts w:ascii="Times New Roman" w:eastAsia="宋体" w:hAnsi="Times New Roman" w:cs="Times New Roman"/>
          <w:sz w:val="36"/>
          <w:szCs w:val="36"/>
        </w:rPr>
      </w:pPr>
      <w:r w:rsidRPr="00984393">
        <w:rPr>
          <w:rFonts w:ascii="Times New Roman" w:eastAsia="宋体" w:hAnsi="Times New Roman" w:cs="Times New Roman"/>
          <w:sz w:val="36"/>
          <w:szCs w:val="36"/>
        </w:rPr>
        <w:t>——</w:t>
      </w:r>
      <w:r w:rsidRPr="00984393">
        <w:rPr>
          <w:rFonts w:ascii="Times New Roman" w:eastAsia="宋体" w:hAnsi="Times New Roman" w:cs="Times New Roman"/>
          <w:sz w:val="36"/>
          <w:szCs w:val="36"/>
        </w:rPr>
        <w:t>基于中国</w:t>
      </w:r>
      <w:r w:rsidRPr="00984393">
        <w:rPr>
          <w:rFonts w:ascii="Times New Roman" w:eastAsia="宋体" w:hAnsi="Times New Roman" w:cs="Times New Roman"/>
          <w:sz w:val="36"/>
          <w:szCs w:val="36"/>
        </w:rPr>
        <w:t>278</w:t>
      </w:r>
      <w:r w:rsidRPr="00984393">
        <w:rPr>
          <w:rFonts w:ascii="Times New Roman" w:eastAsia="宋体" w:hAnsi="Times New Roman" w:cs="Times New Roman"/>
          <w:sz w:val="36"/>
          <w:szCs w:val="36"/>
        </w:rPr>
        <w:t>个城市的实证研究</w:t>
      </w:r>
    </w:p>
    <w:p w14:paraId="0CCFA188" w14:textId="77777777" w:rsidR="006F7D38" w:rsidRPr="00984393" w:rsidRDefault="006F7D38" w:rsidP="00C81FB7">
      <w:pPr>
        <w:spacing w:line="360" w:lineRule="auto"/>
        <w:jc w:val="center"/>
        <w:rPr>
          <w:rFonts w:ascii="Times New Roman" w:eastAsia="华文中宋" w:hAnsi="Times New Roman" w:cs="Times New Roman"/>
        </w:rPr>
      </w:pPr>
    </w:p>
    <w:p w14:paraId="56E24A37" w14:textId="77777777" w:rsidR="006F7D38" w:rsidRPr="00984393" w:rsidRDefault="006F7D38" w:rsidP="00C81FB7">
      <w:pPr>
        <w:spacing w:line="360" w:lineRule="auto"/>
        <w:jc w:val="center"/>
        <w:rPr>
          <w:rFonts w:ascii="Times New Roman" w:eastAsia="华文中宋" w:hAnsi="Times New Roman" w:cs="Times New Roman"/>
        </w:rPr>
      </w:pPr>
    </w:p>
    <w:p w14:paraId="771D6C25" w14:textId="5AD52DAB" w:rsidR="009A1C76" w:rsidRPr="00984393" w:rsidRDefault="005C2B6A" w:rsidP="00C81FB7">
      <w:pPr>
        <w:spacing w:line="360" w:lineRule="auto"/>
        <w:jc w:val="left"/>
        <w:rPr>
          <w:rFonts w:ascii="Times New Roman" w:eastAsia="宋体" w:hAnsi="Times New Roman" w:cs="Times New Roman"/>
        </w:rPr>
      </w:pPr>
      <w:r w:rsidRPr="00984393">
        <w:rPr>
          <w:rFonts w:ascii="Times New Roman" w:eastAsia="宋体" w:hAnsi="Times New Roman" w:cs="Times New Roman"/>
        </w:rPr>
        <w:t>张瑞瑶</w:t>
      </w:r>
      <w:r w:rsidR="0037689E" w:rsidRPr="00984393">
        <w:rPr>
          <w:rFonts w:ascii="宋体" w:eastAsia="宋体" w:hAnsi="宋体" w:cs="宋体" w:hint="eastAsia"/>
          <w:vertAlign w:val="superscript"/>
        </w:rPr>
        <w:t>①</w:t>
      </w:r>
      <w:r w:rsidR="0037689E" w:rsidRPr="00984393">
        <w:rPr>
          <w:rStyle w:val="ac"/>
          <w:rFonts w:ascii="Times New Roman" w:eastAsia="宋体" w:hAnsi="Times New Roman" w:cs="Times New Roman"/>
        </w:rPr>
        <w:footnoteReference w:customMarkFollows="1" w:id="1"/>
        <w:sym w:font="Symbol" w:char="F020"/>
      </w:r>
    </w:p>
    <w:p w14:paraId="3ECABE81" w14:textId="77777777" w:rsidR="009A1C76" w:rsidRPr="00984393" w:rsidRDefault="005C2B6A" w:rsidP="00C81FB7">
      <w:pPr>
        <w:spacing w:line="360" w:lineRule="auto"/>
        <w:jc w:val="left"/>
        <w:rPr>
          <w:rFonts w:ascii="Times New Roman" w:eastAsia="宋体" w:hAnsi="Times New Roman" w:cs="Times New Roman"/>
        </w:rPr>
      </w:pPr>
      <w:r w:rsidRPr="00984393">
        <w:rPr>
          <w:rFonts w:ascii="Times New Roman" w:eastAsia="宋体" w:hAnsi="Times New Roman" w:cs="Times New Roman"/>
        </w:rPr>
        <w:t>（上海师范大学</w:t>
      </w:r>
      <w:r w:rsidRPr="00984393">
        <w:rPr>
          <w:rFonts w:ascii="Times New Roman" w:eastAsia="宋体" w:hAnsi="Times New Roman" w:cs="Times New Roman"/>
        </w:rPr>
        <w:t xml:space="preserve"> </w:t>
      </w:r>
      <w:r w:rsidRPr="00984393">
        <w:rPr>
          <w:rFonts w:ascii="Times New Roman" w:eastAsia="宋体" w:hAnsi="Times New Roman" w:cs="Times New Roman"/>
        </w:rPr>
        <w:t>商学院，上海</w:t>
      </w:r>
      <w:r w:rsidRPr="00984393">
        <w:rPr>
          <w:rFonts w:ascii="Times New Roman" w:eastAsia="宋体" w:hAnsi="Times New Roman" w:cs="Times New Roman"/>
        </w:rPr>
        <w:t xml:space="preserve"> 200234</w:t>
      </w:r>
      <w:r w:rsidRPr="00984393">
        <w:rPr>
          <w:rFonts w:ascii="Times New Roman" w:eastAsia="宋体" w:hAnsi="Times New Roman" w:cs="Times New Roman"/>
        </w:rPr>
        <w:t>）</w:t>
      </w:r>
    </w:p>
    <w:p w14:paraId="02FB2678" w14:textId="77777777" w:rsidR="009A1C76" w:rsidRDefault="009A1C76" w:rsidP="00C81FB7">
      <w:pPr>
        <w:spacing w:line="360" w:lineRule="auto"/>
        <w:rPr>
          <w:rFonts w:ascii="黑体" w:eastAsia="黑体" w:hAnsi="黑体"/>
        </w:rPr>
      </w:pPr>
    </w:p>
    <w:p w14:paraId="77FF87A2" w14:textId="77777777" w:rsidR="009A1C76" w:rsidRDefault="009A1C76" w:rsidP="00C81FB7">
      <w:pPr>
        <w:spacing w:line="360" w:lineRule="auto"/>
        <w:rPr>
          <w:rFonts w:ascii="黑体" w:eastAsia="黑体" w:hAnsi="黑体"/>
        </w:rPr>
      </w:pPr>
    </w:p>
    <w:p w14:paraId="21033AFB" w14:textId="77777777" w:rsidR="009A1C76" w:rsidRDefault="005C2B6A" w:rsidP="00C81FB7">
      <w:pPr>
        <w:spacing w:line="360" w:lineRule="auto"/>
        <w:ind w:firstLineChars="200" w:firstLine="420"/>
        <w:rPr>
          <w:rFonts w:ascii="宋体" w:eastAsia="宋体" w:hAnsi="宋体" w:cs="Times New Roman"/>
        </w:rPr>
      </w:pPr>
      <w:r w:rsidRPr="000E7448">
        <w:rPr>
          <w:rFonts w:ascii="Times New Roman" w:eastAsia="黑体" w:hAnsi="Times New Roman" w:cs="Times New Roman"/>
        </w:rPr>
        <w:t>摘要：</w:t>
      </w:r>
      <w:r w:rsidRPr="000E7448">
        <w:rPr>
          <w:rFonts w:ascii="Times New Roman" w:eastAsia="宋体" w:hAnsi="Times New Roman" w:cs="Times New Roman"/>
        </w:rPr>
        <w:t>环境规制不仅是实现绿色发展的重要手段，对房地产市场也具有深刻影响。本文基于</w:t>
      </w:r>
      <w:r w:rsidRPr="000E7448">
        <w:rPr>
          <w:rFonts w:ascii="Times New Roman" w:eastAsia="宋体" w:hAnsi="Times New Roman" w:cs="Times New Roman"/>
        </w:rPr>
        <w:t>2003</w:t>
      </w:r>
      <w:r w:rsidRPr="000E7448">
        <w:rPr>
          <w:rFonts w:ascii="Times New Roman" w:eastAsia="宋体" w:hAnsi="Times New Roman" w:cs="Times New Roman"/>
        </w:rPr>
        <w:t>到</w:t>
      </w:r>
      <w:r w:rsidRPr="000E7448">
        <w:rPr>
          <w:rFonts w:ascii="Times New Roman" w:eastAsia="宋体" w:hAnsi="Times New Roman" w:cs="Times New Roman"/>
        </w:rPr>
        <w:t>2019</w:t>
      </w:r>
      <w:r w:rsidRPr="000E7448">
        <w:rPr>
          <w:rFonts w:ascii="Times New Roman" w:eastAsia="宋体" w:hAnsi="Times New Roman" w:cs="Times New Roman"/>
        </w:rPr>
        <w:t>年中国</w:t>
      </w:r>
      <w:r w:rsidRPr="000E7448">
        <w:rPr>
          <w:rFonts w:ascii="Times New Roman" w:eastAsia="宋体" w:hAnsi="Times New Roman" w:cs="Times New Roman"/>
        </w:rPr>
        <w:t>278</w:t>
      </w:r>
      <w:r w:rsidRPr="000E7448">
        <w:rPr>
          <w:rFonts w:ascii="Times New Roman" w:eastAsia="宋体" w:hAnsi="Times New Roman" w:cs="Times New Roman"/>
        </w:rPr>
        <w:t>个地级及以上级别城市的面板数据研究发现：第一，环境规制强度的提高驱动了城市房价的抬升，在经过替换变量、工具变量、分时段回归、分区域回归等多种方法检验后此结论仍稳健。第二，从内在机制来看，环境规制驱动了生产性服务业的空间集聚，进一步抬升了城市房价。第三，异质性分析结果说明，环境规制对城市房价的作用效果因城市行政级别、经济发展水平、城市人才水平而异，对普通地级市表现出正向效果，对高级别城市（省会城市、副省级及以上级别城市）效果不显著；在经济发展水平和人才水平高的城市，环境规制的正向驱动作用显著。因此，必须充分关</w:t>
      </w:r>
      <w:r>
        <w:rPr>
          <w:rFonts w:ascii="宋体" w:eastAsia="宋体" w:hAnsi="宋体" w:cs="Times New Roman" w:hint="eastAsia"/>
        </w:rPr>
        <w:t>注环境规制影响的特点，力求实现绿色发展与房地产市场平稳运行的“双赢”。</w:t>
      </w:r>
    </w:p>
    <w:p w14:paraId="13FA7399" w14:textId="77777777" w:rsidR="009A1C76" w:rsidRPr="00C81FB7" w:rsidRDefault="005C2B6A" w:rsidP="00C81FB7">
      <w:pPr>
        <w:spacing w:line="360" w:lineRule="auto"/>
        <w:ind w:firstLineChars="200" w:firstLine="422"/>
        <w:rPr>
          <w:rFonts w:ascii="宋体" w:eastAsia="宋体" w:hAnsi="宋体" w:cs="Times New Roman"/>
        </w:rPr>
      </w:pPr>
      <w:r w:rsidRPr="00C81FB7">
        <w:rPr>
          <w:rFonts w:ascii="宋体" w:eastAsia="宋体" w:hAnsi="宋体" w:cs="Times New Roman" w:hint="eastAsia"/>
          <w:b/>
          <w:bCs/>
        </w:rPr>
        <w:t>关键词</w:t>
      </w:r>
      <w:r>
        <w:rPr>
          <w:rFonts w:ascii="宋体" w:eastAsia="宋体" w:hAnsi="宋体" w:cs="Times New Roman" w:hint="eastAsia"/>
        </w:rPr>
        <w:t>：</w:t>
      </w:r>
      <w:r w:rsidRPr="00C81FB7">
        <w:rPr>
          <w:rFonts w:ascii="宋体" w:eastAsia="宋体" w:hAnsi="宋体" w:cs="Times New Roman" w:hint="eastAsia"/>
        </w:rPr>
        <w:t>环境规制；房价；生产性服务业集聚；异质性效果</w:t>
      </w:r>
    </w:p>
    <w:p w14:paraId="0A3161D8" w14:textId="4C943CE5" w:rsidR="009A1C76" w:rsidRDefault="005C2B6A" w:rsidP="00C81FB7">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文章编号：</w:t>
      </w:r>
      <w:r>
        <w:rPr>
          <w:rFonts w:ascii="Times New Roman" w:eastAsia="黑体" w:hAnsi="Times New Roman" w:cs="Times New Roman"/>
        </w:rPr>
        <w:t xml:space="preserve">   </w:t>
      </w:r>
      <w:r w:rsidR="00984393">
        <w:rPr>
          <w:rFonts w:ascii="Times New Roman" w:eastAsia="黑体" w:hAnsi="Times New Roman" w:cs="Times New Roman"/>
        </w:rPr>
        <w:t xml:space="preserve">   </w:t>
      </w:r>
      <w:r>
        <w:rPr>
          <w:rFonts w:ascii="Times New Roman" w:eastAsia="黑体" w:hAnsi="Times New Roman" w:cs="Times New Roman"/>
        </w:rPr>
        <w:t xml:space="preserve"> </w:t>
      </w:r>
      <w:r>
        <w:rPr>
          <w:rFonts w:ascii="Times New Roman" w:eastAsia="黑体" w:hAnsi="Times New Roman" w:cs="Times New Roman"/>
        </w:rPr>
        <w:t>中图分类号：</w:t>
      </w:r>
      <w:r>
        <w:rPr>
          <w:rFonts w:ascii="Times New Roman" w:eastAsia="黑体" w:hAnsi="Times New Roman" w:cs="Times New Roman"/>
        </w:rPr>
        <w:t>F293.35</w:t>
      </w:r>
      <w:r>
        <w:rPr>
          <w:rFonts w:ascii="Times New Roman" w:eastAsia="宋体" w:hAnsi="Times New Roman" w:cs="Times New Roman"/>
        </w:rPr>
        <w:t xml:space="preserve">; </w:t>
      </w:r>
      <w:r>
        <w:rPr>
          <w:rFonts w:ascii="Times New Roman" w:eastAsia="黑体" w:hAnsi="Times New Roman" w:cs="Times New Roman"/>
        </w:rPr>
        <w:t xml:space="preserve">F832.0  </w:t>
      </w:r>
      <w:r w:rsidR="00984393">
        <w:rPr>
          <w:rFonts w:ascii="Times New Roman" w:eastAsia="黑体" w:hAnsi="Times New Roman" w:cs="Times New Roman"/>
        </w:rPr>
        <w:t xml:space="preserve">  </w:t>
      </w:r>
      <w:r>
        <w:rPr>
          <w:rFonts w:ascii="Times New Roman" w:eastAsia="黑体" w:hAnsi="Times New Roman" w:cs="Times New Roman"/>
        </w:rPr>
        <w:t xml:space="preserve">  </w:t>
      </w:r>
      <w:r>
        <w:rPr>
          <w:rFonts w:ascii="Times New Roman" w:eastAsia="黑体" w:hAnsi="Times New Roman" w:cs="Times New Roman"/>
        </w:rPr>
        <w:t>文献标识码：</w:t>
      </w:r>
      <w:r w:rsidR="00984393">
        <w:rPr>
          <w:rFonts w:ascii="Times New Roman" w:eastAsia="黑体" w:hAnsi="Times New Roman" w:cs="Times New Roman" w:hint="eastAsia"/>
        </w:rPr>
        <w:t>A</w:t>
      </w:r>
    </w:p>
    <w:p w14:paraId="5F5A49F6" w14:textId="3DCA476D" w:rsidR="006A454E" w:rsidRDefault="006A454E" w:rsidP="00C81FB7">
      <w:pPr>
        <w:spacing w:line="360" w:lineRule="auto"/>
        <w:ind w:firstLineChars="200" w:firstLine="420"/>
        <w:rPr>
          <w:rFonts w:ascii="Times New Roman" w:eastAsia="黑体" w:hAnsi="Times New Roman" w:cs="Times New Roman"/>
        </w:rPr>
      </w:pPr>
    </w:p>
    <w:p w14:paraId="1422FA24" w14:textId="2BA25EFA" w:rsidR="0037689E" w:rsidRDefault="0037689E" w:rsidP="00C81FB7">
      <w:pPr>
        <w:spacing w:line="360" w:lineRule="auto"/>
        <w:ind w:firstLineChars="200" w:firstLine="420"/>
        <w:rPr>
          <w:rFonts w:ascii="Times New Roman" w:eastAsia="黑体" w:hAnsi="Times New Roman" w:cs="Times New Roman"/>
        </w:rPr>
      </w:pPr>
    </w:p>
    <w:p w14:paraId="0F2276AA" w14:textId="382F0311" w:rsidR="0037689E" w:rsidRDefault="0037689E" w:rsidP="00C81FB7">
      <w:pPr>
        <w:spacing w:line="360" w:lineRule="auto"/>
        <w:ind w:firstLineChars="200" w:firstLine="420"/>
        <w:rPr>
          <w:rFonts w:ascii="Times New Roman" w:eastAsia="黑体" w:hAnsi="Times New Roman" w:cs="Times New Roman"/>
        </w:rPr>
      </w:pPr>
    </w:p>
    <w:p w14:paraId="7E957C90" w14:textId="77777777" w:rsidR="0037689E" w:rsidRDefault="0037689E" w:rsidP="00C81FB7">
      <w:pPr>
        <w:spacing w:line="360" w:lineRule="auto"/>
        <w:ind w:firstLineChars="200" w:firstLine="420"/>
        <w:rPr>
          <w:rFonts w:ascii="Times New Roman" w:eastAsia="黑体" w:hAnsi="Times New Roman" w:cs="Times New Roman"/>
        </w:rPr>
      </w:pPr>
    </w:p>
    <w:p w14:paraId="5C8C129A" w14:textId="04B2898C" w:rsidR="006A454E" w:rsidRDefault="006A454E" w:rsidP="00C81FB7">
      <w:pPr>
        <w:spacing w:line="360" w:lineRule="auto"/>
        <w:ind w:firstLineChars="200" w:firstLine="420"/>
        <w:rPr>
          <w:rFonts w:ascii="Times New Roman" w:eastAsia="黑体" w:hAnsi="Times New Roman" w:cs="Times New Roman"/>
        </w:rPr>
      </w:pPr>
    </w:p>
    <w:p w14:paraId="50536D0A" w14:textId="5B55BCC3" w:rsidR="006A454E" w:rsidRDefault="006A454E" w:rsidP="00C81FB7">
      <w:pPr>
        <w:spacing w:line="360" w:lineRule="auto"/>
        <w:ind w:firstLineChars="200" w:firstLine="420"/>
        <w:rPr>
          <w:rFonts w:ascii="Times New Roman" w:eastAsia="黑体" w:hAnsi="Times New Roman" w:cs="Times New Roman"/>
        </w:rPr>
      </w:pPr>
    </w:p>
    <w:p w14:paraId="60B8D72D" w14:textId="77777777" w:rsidR="008E7828" w:rsidRDefault="008E7828" w:rsidP="00C81FB7">
      <w:pPr>
        <w:spacing w:line="360" w:lineRule="auto"/>
        <w:ind w:firstLineChars="200" w:firstLine="420"/>
        <w:rPr>
          <w:rFonts w:ascii="Times New Roman" w:eastAsia="黑体" w:hAnsi="Times New Roman" w:cs="Times New Roman"/>
        </w:rPr>
      </w:pPr>
    </w:p>
    <w:p w14:paraId="025A860E" w14:textId="65D58008" w:rsidR="006A454E" w:rsidRDefault="006A454E" w:rsidP="000E7448">
      <w:pPr>
        <w:spacing w:line="360" w:lineRule="auto"/>
        <w:jc w:val="center"/>
        <w:rPr>
          <w:rFonts w:ascii="Times New Roman" w:hAnsi="Times New Roman" w:cs="Times New Roman"/>
          <w:b/>
          <w:kern w:val="0"/>
          <w:sz w:val="28"/>
          <w:szCs w:val="24"/>
        </w:rPr>
      </w:pPr>
      <w:r w:rsidRPr="006A454E">
        <w:rPr>
          <w:rFonts w:ascii="Times New Roman" w:eastAsia="Times New Roman" w:hAnsi="Times New Roman" w:cs="Times New Roman"/>
          <w:b/>
          <w:kern w:val="0"/>
          <w:sz w:val="28"/>
          <w:szCs w:val="24"/>
          <w:lang w:eastAsia="en-US"/>
        </w:rPr>
        <w:lastRenderedPageBreak/>
        <w:t>Environmental Regulation, Productive Services Agglomeration and Urban House Prices</w:t>
      </w:r>
    </w:p>
    <w:p w14:paraId="3891AAFF" w14:textId="126C2C0A" w:rsidR="006A454E" w:rsidRPr="006A454E" w:rsidRDefault="006A454E" w:rsidP="000E7448">
      <w:pPr>
        <w:spacing w:line="360" w:lineRule="auto"/>
        <w:jc w:val="center"/>
        <w:rPr>
          <w:rFonts w:ascii="Times New Roman" w:eastAsia="Times New Roman" w:hAnsi="Times New Roman" w:cs="Times New Roman"/>
          <w:b/>
          <w:kern w:val="0"/>
          <w:sz w:val="28"/>
          <w:szCs w:val="24"/>
          <w:lang w:eastAsia="en-US"/>
        </w:rPr>
      </w:pPr>
      <w:r w:rsidRPr="006A454E">
        <w:rPr>
          <w:rFonts w:ascii="Times New Roman" w:eastAsia="Times New Roman" w:hAnsi="Times New Roman" w:cs="Times New Roman" w:hint="eastAsia"/>
          <w:b/>
          <w:kern w:val="0"/>
          <w:sz w:val="28"/>
          <w:szCs w:val="24"/>
          <w:lang w:eastAsia="en-US"/>
        </w:rPr>
        <w:t>——</w:t>
      </w:r>
      <w:r w:rsidRPr="006A454E">
        <w:rPr>
          <w:rFonts w:ascii="Times New Roman" w:eastAsia="Times New Roman" w:hAnsi="Times New Roman" w:cs="Times New Roman"/>
          <w:b/>
          <w:kern w:val="0"/>
          <w:sz w:val="28"/>
          <w:szCs w:val="24"/>
          <w:lang w:eastAsia="en-US"/>
        </w:rPr>
        <w:t xml:space="preserve">An </w:t>
      </w:r>
      <w:r w:rsidR="008B082D">
        <w:rPr>
          <w:rFonts w:ascii="Times New Roman" w:eastAsia="Times New Roman" w:hAnsi="Times New Roman" w:cs="Times New Roman"/>
          <w:b/>
          <w:kern w:val="0"/>
          <w:sz w:val="28"/>
          <w:szCs w:val="24"/>
          <w:lang w:eastAsia="en-US"/>
        </w:rPr>
        <w:t>E</w:t>
      </w:r>
      <w:r w:rsidRPr="006A454E">
        <w:rPr>
          <w:rFonts w:ascii="Times New Roman" w:eastAsia="Times New Roman" w:hAnsi="Times New Roman" w:cs="Times New Roman"/>
          <w:b/>
          <w:kern w:val="0"/>
          <w:sz w:val="28"/>
          <w:szCs w:val="24"/>
          <w:lang w:eastAsia="en-US"/>
        </w:rPr>
        <w:t xml:space="preserve">mpirical </w:t>
      </w:r>
      <w:r w:rsidR="008B082D">
        <w:rPr>
          <w:rFonts w:ascii="Times New Roman" w:eastAsia="Times New Roman" w:hAnsi="Times New Roman" w:cs="Times New Roman"/>
          <w:b/>
          <w:kern w:val="0"/>
          <w:sz w:val="28"/>
          <w:szCs w:val="24"/>
          <w:lang w:eastAsia="en-US"/>
        </w:rPr>
        <w:t>S</w:t>
      </w:r>
      <w:r w:rsidRPr="006A454E">
        <w:rPr>
          <w:rFonts w:ascii="Times New Roman" w:eastAsia="Times New Roman" w:hAnsi="Times New Roman" w:cs="Times New Roman"/>
          <w:b/>
          <w:kern w:val="0"/>
          <w:sz w:val="28"/>
          <w:szCs w:val="24"/>
          <w:lang w:eastAsia="en-US"/>
        </w:rPr>
        <w:t xml:space="preserve">tudy </w:t>
      </w:r>
      <w:r w:rsidR="008B082D">
        <w:rPr>
          <w:rFonts w:ascii="Times New Roman" w:eastAsia="Times New Roman" w:hAnsi="Times New Roman" w:cs="Times New Roman"/>
          <w:b/>
          <w:kern w:val="0"/>
          <w:sz w:val="28"/>
          <w:szCs w:val="24"/>
          <w:lang w:eastAsia="en-US"/>
        </w:rPr>
        <w:t>B</w:t>
      </w:r>
      <w:r w:rsidRPr="006A454E">
        <w:rPr>
          <w:rFonts w:ascii="Times New Roman" w:eastAsia="Times New Roman" w:hAnsi="Times New Roman" w:cs="Times New Roman"/>
          <w:b/>
          <w:kern w:val="0"/>
          <w:sz w:val="28"/>
          <w:szCs w:val="24"/>
          <w:lang w:eastAsia="en-US"/>
        </w:rPr>
        <w:t xml:space="preserve">ased on 278 </w:t>
      </w:r>
      <w:r w:rsidR="008B082D">
        <w:rPr>
          <w:rFonts w:ascii="Times New Roman" w:eastAsia="Times New Roman" w:hAnsi="Times New Roman" w:cs="Times New Roman"/>
          <w:b/>
          <w:kern w:val="0"/>
          <w:sz w:val="28"/>
          <w:szCs w:val="24"/>
          <w:lang w:eastAsia="en-US"/>
        </w:rPr>
        <w:t>C</w:t>
      </w:r>
      <w:r w:rsidRPr="006A454E">
        <w:rPr>
          <w:rFonts w:ascii="Times New Roman" w:eastAsia="Times New Roman" w:hAnsi="Times New Roman" w:cs="Times New Roman"/>
          <w:b/>
          <w:kern w:val="0"/>
          <w:sz w:val="28"/>
          <w:szCs w:val="24"/>
          <w:lang w:eastAsia="en-US"/>
        </w:rPr>
        <w:t>ities in China</w:t>
      </w:r>
    </w:p>
    <w:p w14:paraId="53FE7783" w14:textId="58C7309C" w:rsidR="006A454E" w:rsidRPr="008E7828" w:rsidRDefault="006A454E" w:rsidP="000E7448">
      <w:pPr>
        <w:spacing w:line="360" w:lineRule="auto"/>
        <w:jc w:val="center"/>
        <w:rPr>
          <w:rFonts w:ascii="Times New Roman" w:hAnsi="Times New Roman" w:cs="Times New Roman"/>
          <w:bCs/>
          <w:kern w:val="0"/>
          <w:szCs w:val="20"/>
          <w:lang w:eastAsia="en-US"/>
        </w:rPr>
      </w:pPr>
      <w:proofErr w:type="spellStart"/>
      <w:r w:rsidRPr="008E7828">
        <w:rPr>
          <w:rFonts w:ascii="Times New Roman" w:hAnsi="Times New Roman" w:cs="Times New Roman" w:hint="eastAsia"/>
          <w:bCs/>
          <w:kern w:val="0"/>
          <w:szCs w:val="20"/>
          <w:lang w:eastAsia="en-US"/>
        </w:rPr>
        <w:t>R</w:t>
      </w:r>
      <w:r w:rsidRPr="008E7828">
        <w:rPr>
          <w:rFonts w:ascii="Times New Roman" w:hAnsi="Times New Roman" w:cs="Times New Roman"/>
          <w:bCs/>
          <w:kern w:val="0"/>
          <w:szCs w:val="20"/>
          <w:lang w:eastAsia="en-US"/>
        </w:rPr>
        <w:t>uiyao</w:t>
      </w:r>
      <w:proofErr w:type="spellEnd"/>
      <w:r w:rsidRPr="008E7828">
        <w:rPr>
          <w:rFonts w:ascii="Times New Roman" w:hAnsi="Times New Roman" w:cs="Times New Roman"/>
          <w:bCs/>
          <w:kern w:val="0"/>
          <w:szCs w:val="20"/>
          <w:lang w:eastAsia="en-US"/>
        </w:rPr>
        <w:t xml:space="preserve"> Z</w:t>
      </w:r>
      <w:r w:rsidR="008E7828" w:rsidRPr="008E7828">
        <w:rPr>
          <w:rFonts w:ascii="Times New Roman" w:hAnsi="Times New Roman" w:cs="Times New Roman" w:hint="eastAsia"/>
          <w:bCs/>
          <w:kern w:val="0"/>
          <w:szCs w:val="20"/>
        </w:rPr>
        <w:t>hang</w:t>
      </w:r>
    </w:p>
    <w:p w14:paraId="7BD94B6A" w14:textId="1C4AE506" w:rsidR="006A454E" w:rsidRPr="008E7828" w:rsidRDefault="006A454E" w:rsidP="000E7448">
      <w:pPr>
        <w:spacing w:line="360" w:lineRule="auto"/>
        <w:jc w:val="center"/>
        <w:rPr>
          <w:rFonts w:ascii="Times New Roman" w:hAnsi="Times New Roman" w:cs="Times New Roman"/>
          <w:bCs/>
          <w:kern w:val="0"/>
          <w:szCs w:val="20"/>
          <w:lang w:eastAsia="en-US"/>
        </w:rPr>
      </w:pPr>
      <w:r w:rsidRPr="008E7828">
        <w:rPr>
          <w:rFonts w:ascii="Times New Roman" w:hAnsi="Times New Roman" w:cs="Times New Roman"/>
          <w:bCs/>
          <w:kern w:val="0"/>
          <w:szCs w:val="20"/>
          <w:lang w:eastAsia="en-US"/>
        </w:rPr>
        <w:t>(1. School of Finance and Business, Shanghai Normal University, Shanghai 200234,</w:t>
      </w:r>
      <w:r w:rsidR="008B082D" w:rsidRPr="008E7828">
        <w:rPr>
          <w:rFonts w:ascii="Times New Roman" w:hAnsi="Times New Roman" w:cs="Times New Roman"/>
          <w:bCs/>
          <w:kern w:val="0"/>
          <w:szCs w:val="20"/>
          <w:lang w:eastAsia="en-US"/>
        </w:rPr>
        <w:t xml:space="preserve"> </w:t>
      </w:r>
      <w:r w:rsidRPr="008E7828">
        <w:rPr>
          <w:rFonts w:ascii="Times New Roman" w:hAnsi="Times New Roman" w:cs="Times New Roman"/>
          <w:bCs/>
          <w:kern w:val="0"/>
          <w:szCs w:val="20"/>
          <w:lang w:eastAsia="en-US"/>
        </w:rPr>
        <w:t>China)</w:t>
      </w:r>
    </w:p>
    <w:p w14:paraId="0E207C6D" w14:textId="77777777" w:rsidR="0011123F" w:rsidRDefault="0011123F" w:rsidP="00C81FB7">
      <w:pPr>
        <w:spacing w:line="360" w:lineRule="auto"/>
        <w:ind w:firstLineChars="200" w:firstLine="422"/>
        <w:rPr>
          <w:rFonts w:ascii="Times New Roman" w:eastAsia="黑体" w:hAnsi="Times New Roman" w:cs="Times New Roman"/>
          <w:b/>
          <w:bCs/>
          <w:szCs w:val="21"/>
        </w:rPr>
      </w:pPr>
    </w:p>
    <w:p w14:paraId="5D9A2D92" w14:textId="77777777" w:rsidR="0011123F" w:rsidRDefault="0011123F" w:rsidP="00C81FB7">
      <w:pPr>
        <w:spacing w:line="360" w:lineRule="auto"/>
        <w:ind w:firstLineChars="200" w:firstLine="422"/>
        <w:rPr>
          <w:rFonts w:ascii="Times New Roman" w:eastAsia="黑体" w:hAnsi="Times New Roman" w:cs="Times New Roman"/>
          <w:b/>
          <w:bCs/>
          <w:szCs w:val="21"/>
        </w:rPr>
      </w:pPr>
    </w:p>
    <w:p w14:paraId="238343DB" w14:textId="0F522676" w:rsidR="009A1C76" w:rsidRDefault="005C2B6A" w:rsidP="00C81FB7">
      <w:pPr>
        <w:spacing w:line="360" w:lineRule="auto"/>
        <w:ind w:firstLineChars="200" w:firstLine="422"/>
        <w:rPr>
          <w:rFonts w:ascii="Times New Roman" w:eastAsia="黑体" w:hAnsi="Times New Roman" w:cs="Times New Roman"/>
          <w:szCs w:val="21"/>
        </w:rPr>
      </w:pPr>
      <w:r>
        <w:rPr>
          <w:rFonts w:ascii="Times New Roman" w:eastAsia="黑体" w:hAnsi="Times New Roman" w:cs="Times New Roman"/>
          <w:b/>
          <w:bCs/>
          <w:szCs w:val="21"/>
        </w:rPr>
        <w:t xml:space="preserve">Abstract: </w:t>
      </w:r>
      <w:r>
        <w:rPr>
          <w:rFonts w:ascii="Times New Roman" w:eastAsia="黑体" w:hAnsi="Times New Roman" w:cs="Times New Roman"/>
          <w:szCs w:val="21"/>
        </w:rPr>
        <w:t>Environmental regulation is not only an important means to achieve green development, but also has a profound impact on the real estate market. Based on the panel data of 278 cities at prefecture level and above in China from 2003 to 2019, this paper finds that: First, the improvement of environmental regulation intensity drives the rise of urban housing price, and this conclusion is still robust after being tested by substitution variables, instrumental variables, time-segment regression, and sub-regional regression. Secondly, from the perspective of internal mechanism, environmental regulation drives the spatial agglomeration of producer services and further raises the urban housing price. Thirdly, the results of heterogeneity analysis show that the effect of environmental regulation on urban housing price varies with the administrative level, economic development level and talent level of the city. It has a positive effect on ordinary prefecture-level cities, but has no significant effect on high-level cities (provincial capital cities, cities at the sub-provincial level and above). In cities with high level of economic development and talent level, environmental regulation has a significant positive driving effect. Therefore, we must pay full attention to the characteristics of environmental regulation, and strive to achieve a "win-win" between green development and the smooth operation of real estate market.</w:t>
      </w:r>
    </w:p>
    <w:p w14:paraId="7DCEFEB9" w14:textId="3C5827E5" w:rsidR="009A1C76" w:rsidRDefault="005C2B6A" w:rsidP="007F05E5">
      <w:pPr>
        <w:spacing w:line="360" w:lineRule="auto"/>
        <w:ind w:firstLineChars="200" w:firstLine="422"/>
        <w:rPr>
          <w:rFonts w:ascii="Times New Roman" w:eastAsia="黑体" w:hAnsi="Times New Roman" w:cs="Times New Roman"/>
          <w:szCs w:val="21"/>
        </w:rPr>
      </w:pPr>
      <w:r>
        <w:rPr>
          <w:rFonts w:ascii="Times New Roman" w:eastAsia="黑体" w:hAnsi="Times New Roman" w:cs="Times New Roman"/>
          <w:b/>
          <w:bCs/>
          <w:szCs w:val="21"/>
        </w:rPr>
        <w:t xml:space="preserve">Key </w:t>
      </w:r>
      <w:r w:rsidR="00E367F3">
        <w:rPr>
          <w:rFonts w:ascii="Times New Roman" w:eastAsia="黑体" w:hAnsi="Times New Roman" w:cs="Times New Roman"/>
          <w:b/>
          <w:bCs/>
          <w:szCs w:val="21"/>
        </w:rPr>
        <w:t>W</w:t>
      </w:r>
      <w:r>
        <w:rPr>
          <w:rFonts w:ascii="Times New Roman" w:eastAsia="黑体" w:hAnsi="Times New Roman" w:cs="Times New Roman"/>
          <w:b/>
          <w:bCs/>
          <w:szCs w:val="21"/>
        </w:rPr>
        <w:t>ords:</w:t>
      </w:r>
      <w:r>
        <w:rPr>
          <w:rFonts w:ascii="Times New Roman" w:eastAsia="黑体" w:hAnsi="Times New Roman" w:cs="Times New Roman"/>
          <w:szCs w:val="21"/>
        </w:rPr>
        <w:t xml:space="preserve"> Environmental Regulation; Housing Price; Producer Services Agglomeration; Heterogeneous Effect</w:t>
      </w:r>
    </w:p>
    <w:p w14:paraId="29CE63C6" w14:textId="6DD65ECC" w:rsidR="00F450C1" w:rsidRDefault="00F450C1" w:rsidP="007F05E5">
      <w:pPr>
        <w:spacing w:line="360" w:lineRule="auto"/>
        <w:ind w:firstLineChars="200" w:firstLine="420"/>
        <w:rPr>
          <w:rFonts w:ascii="Times New Roman" w:eastAsia="黑体" w:hAnsi="Times New Roman" w:cs="Times New Roman"/>
          <w:szCs w:val="21"/>
        </w:rPr>
      </w:pPr>
    </w:p>
    <w:p w14:paraId="53FF96F8" w14:textId="0F4F8070" w:rsidR="00F450C1" w:rsidRDefault="00F450C1" w:rsidP="007F05E5">
      <w:pPr>
        <w:spacing w:line="360" w:lineRule="auto"/>
        <w:ind w:firstLineChars="200" w:firstLine="420"/>
        <w:rPr>
          <w:rFonts w:ascii="Times New Roman" w:eastAsia="黑体" w:hAnsi="Times New Roman" w:cs="Times New Roman"/>
          <w:szCs w:val="21"/>
        </w:rPr>
      </w:pPr>
    </w:p>
    <w:p w14:paraId="77FF0214" w14:textId="0CFFBEB7" w:rsidR="00F450C1" w:rsidRPr="00E367F3" w:rsidRDefault="00F450C1" w:rsidP="007F05E5">
      <w:pPr>
        <w:spacing w:line="360" w:lineRule="auto"/>
        <w:ind w:firstLineChars="200" w:firstLine="420"/>
        <w:rPr>
          <w:rFonts w:ascii="Times New Roman" w:eastAsia="黑体" w:hAnsi="Times New Roman" w:cs="Times New Roman"/>
          <w:szCs w:val="21"/>
        </w:rPr>
      </w:pPr>
    </w:p>
    <w:p w14:paraId="331DF308" w14:textId="77777777" w:rsidR="00F450C1" w:rsidRPr="00F450C1" w:rsidRDefault="00F450C1" w:rsidP="007F05E5">
      <w:pPr>
        <w:spacing w:line="360" w:lineRule="auto"/>
        <w:ind w:firstLineChars="200" w:firstLine="420"/>
        <w:rPr>
          <w:rFonts w:ascii="Times New Roman" w:eastAsia="黑体" w:hAnsi="Times New Roman" w:cs="Times New Roman"/>
          <w:szCs w:val="21"/>
        </w:rPr>
      </w:pPr>
    </w:p>
    <w:p w14:paraId="090EFB11" w14:textId="77777777" w:rsidR="009A1C76" w:rsidRDefault="005C2B6A" w:rsidP="008B082D">
      <w:pPr>
        <w:spacing w:line="360" w:lineRule="auto"/>
        <w:jc w:val="center"/>
        <w:rPr>
          <w:rFonts w:ascii="宋体" w:eastAsia="宋体" w:hAnsi="宋体" w:cs="Times New Roman"/>
          <w:b/>
          <w:bCs/>
          <w:sz w:val="28"/>
          <w:szCs w:val="28"/>
        </w:rPr>
      </w:pPr>
      <w:r>
        <w:rPr>
          <w:rFonts w:ascii="宋体" w:eastAsia="宋体" w:hAnsi="宋体" w:cs="Times New Roman" w:hint="eastAsia"/>
          <w:b/>
          <w:bCs/>
          <w:sz w:val="28"/>
          <w:szCs w:val="28"/>
        </w:rPr>
        <w:lastRenderedPageBreak/>
        <w:t>一、引言</w:t>
      </w:r>
    </w:p>
    <w:p w14:paraId="1EC27865" w14:textId="77777777" w:rsidR="009A1C76" w:rsidRDefault="005C2B6A" w:rsidP="00C81FB7">
      <w:pPr>
        <w:spacing w:line="360" w:lineRule="auto"/>
        <w:ind w:firstLineChars="200" w:firstLine="420"/>
        <w:rPr>
          <w:rFonts w:ascii="宋体" w:eastAsia="宋体" w:hAnsi="宋体" w:cs="Times New Roman"/>
        </w:rPr>
      </w:pPr>
      <w:r>
        <w:rPr>
          <w:rFonts w:ascii="宋体" w:eastAsia="宋体" w:hAnsi="宋体" w:cs="Times New Roman" w:hint="eastAsia"/>
        </w:rPr>
        <w:t>习近平总书记指出，“绿色发展是生态文明建设的必然要求”，绿色发展在新发展理念中占据了重要的地位。作为引导经济绿色转型的重要手段，环境规制不仅有助于我国生态文明建设的稳步推进，也在推动供给侧结构性改革方面发挥了重要的作用。近年来面对环境恶化与资源枯竭等问题，各级各地政府依据环境发展客观需求制定环境约束管理办法，强化区域环境规制力度，限制污染排放和“两高一低”企业进入，规范区域环境治理。环境规制作为“防污染”与“调结构”的有效政策工具，对经济高质量发展做出了巨大的贡献。然而，虽然我国在经济绿色转型、社会可持续发展方面取得了一定成绩，但是部分地区经济增长与环境保护“非此即彼”的发展窘境仍客观存在，二者协同发展实际上面临着不小的挑战——如何利用好环境规制工具，实现自然环境与经济社会可持续发展成为学者</w:t>
      </w:r>
      <w:r>
        <w:rPr>
          <w:rFonts w:ascii="Times New Roman" w:eastAsia="宋体" w:hAnsi="Times New Roman" w:cs="Times New Roman" w:hint="eastAsia"/>
        </w:rPr>
        <w:t>和政府部门关注的重点话题。</w:t>
      </w:r>
    </w:p>
    <w:p w14:paraId="25917D88"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房地产市场是城市经济的重要组成部分，促进房地产市场平稳健康发展和房地产业良性循环对宏观经济平稳运行意义重大。“房子是用来住的，不是用来炒的”定位已经成为社会共识，房价关乎到百姓的生存生计问题，然而环境规制如何影响房价却鲜少得到研究者关注</w:t>
      </w:r>
      <w:bookmarkStart w:id="0" w:name="_Hlk99719005"/>
      <w:r>
        <w:rPr>
          <w:rFonts w:ascii="Times New Roman" w:eastAsia="宋体" w:hAnsi="Times New Roman" w:cs="Times New Roman" w:hint="eastAsia"/>
        </w:rPr>
        <w:t>（乔彬和</w:t>
      </w:r>
      <w:r>
        <w:rPr>
          <w:rFonts w:ascii="Times New Roman" w:eastAsia="宋体" w:hAnsi="Times New Roman" w:cs="Times New Roman"/>
        </w:rPr>
        <w:t>沈烁华</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1]</w:t>
      </w:r>
      <w:bookmarkEnd w:id="0"/>
      <w:r>
        <w:rPr>
          <w:rFonts w:ascii="Times New Roman" w:eastAsia="宋体" w:hAnsi="Times New Roman" w:cs="Times New Roman" w:hint="eastAsia"/>
        </w:rPr>
        <w:t>。一方面，环境规制能够促进城市绿色发展，改善生态环境质量，为房价上涨提供外部环境支撑（</w:t>
      </w:r>
      <w:r>
        <w:rPr>
          <w:rFonts w:ascii="Times New Roman" w:eastAsia="宋体" w:hAnsi="Times New Roman" w:cs="Times New Roman"/>
        </w:rPr>
        <w:t>Zheng et al</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014</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2]</w:t>
      </w:r>
      <w:r>
        <w:rPr>
          <w:rFonts w:ascii="Times New Roman" w:eastAsia="宋体" w:hAnsi="Times New Roman" w:cs="Times New Roman" w:hint="eastAsia"/>
        </w:rPr>
        <w:t>；但是另一方面，环境规制也对污染性企业施加了更大的压力，增加其生产经营成本，致使这些行业企业开始逐步向城市外部区域转移（</w:t>
      </w:r>
      <w:proofErr w:type="gramStart"/>
      <w:r>
        <w:rPr>
          <w:rFonts w:ascii="Times New Roman" w:eastAsia="宋体" w:hAnsi="Times New Roman" w:cs="Times New Roman" w:hint="eastAsia"/>
        </w:rPr>
        <w:t>沈坤荣</w:t>
      </w:r>
      <w:proofErr w:type="gramEnd"/>
      <w:r>
        <w:rPr>
          <w:rFonts w:ascii="Times New Roman" w:eastAsia="宋体" w:hAnsi="Times New Roman" w:cs="Times New Roman" w:hint="eastAsia"/>
        </w:rPr>
        <w:t>等，</w:t>
      </w:r>
      <w:r>
        <w:rPr>
          <w:rFonts w:ascii="Times New Roman" w:eastAsia="宋体" w:hAnsi="Times New Roman" w:cs="Times New Roman" w:hint="eastAsia"/>
        </w:rPr>
        <w:t>2</w:t>
      </w:r>
      <w:r>
        <w:rPr>
          <w:rFonts w:ascii="Times New Roman" w:eastAsia="宋体" w:hAnsi="Times New Roman" w:cs="Times New Roman"/>
        </w:rPr>
        <w:t>017</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3]</w:t>
      </w:r>
      <w:r>
        <w:rPr>
          <w:rFonts w:ascii="Times New Roman" w:eastAsia="宋体" w:hAnsi="Times New Roman" w:cs="Times New Roman" w:hint="eastAsia"/>
        </w:rPr>
        <w:t>，造成城市内部产业支撑不足、劳动力外流等问题，最终需求的衰退带来城市房价下跌。那么从我国当前的情况来看，环境规制对城市房价的影响效果如何，在不同的城市影响效果存在什么样的异质性特点。除此之外，环境规制通过何种渠道影响城市房价，此类机制也有待进一步挖掘。</w:t>
      </w:r>
    </w:p>
    <w:p w14:paraId="59897EC8"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针对上述研究问题，本文基于</w:t>
      </w:r>
      <w:r>
        <w:rPr>
          <w:rFonts w:ascii="Times New Roman" w:eastAsia="宋体" w:hAnsi="Times New Roman" w:cs="Times New Roman" w:hint="eastAsia"/>
        </w:rPr>
        <w:t>2</w:t>
      </w:r>
      <w:r>
        <w:rPr>
          <w:rFonts w:ascii="Times New Roman" w:eastAsia="宋体" w:hAnsi="Times New Roman" w:cs="Times New Roman"/>
        </w:rPr>
        <w:t>003</w:t>
      </w:r>
      <w:r>
        <w:rPr>
          <w:rFonts w:ascii="Times New Roman" w:eastAsia="宋体" w:hAnsi="Times New Roman" w:cs="Times New Roman" w:hint="eastAsia"/>
        </w:rPr>
        <w:t>年到</w:t>
      </w:r>
      <w:r>
        <w:rPr>
          <w:rFonts w:ascii="Times New Roman" w:eastAsia="宋体" w:hAnsi="Times New Roman" w:cs="Times New Roman" w:hint="eastAsia"/>
        </w:rPr>
        <w:t>2</w:t>
      </w:r>
      <w:r>
        <w:rPr>
          <w:rFonts w:ascii="Times New Roman" w:eastAsia="宋体" w:hAnsi="Times New Roman" w:cs="Times New Roman"/>
        </w:rPr>
        <w:t>019</w:t>
      </w:r>
      <w:r>
        <w:rPr>
          <w:rFonts w:ascii="Times New Roman" w:eastAsia="宋体" w:hAnsi="Times New Roman" w:cs="Times New Roman" w:hint="eastAsia"/>
        </w:rPr>
        <w:t>年中国</w:t>
      </w:r>
      <w:r>
        <w:rPr>
          <w:rFonts w:ascii="Times New Roman" w:eastAsia="宋体" w:hAnsi="Times New Roman" w:cs="Times New Roman" w:hint="eastAsia"/>
        </w:rPr>
        <w:t>2</w:t>
      </w:r>
      <w:r>
        <w:rPr>
          <w:rFonts w:ascii="Times New Roman" w:eastAsia="宋体" w:hAnsi="Times New Roman" w:cs="Times New Roman"/>
        </w:rPr>
        <w:t>78</w:t>
      </w:r>
      <w:r>
        <w:rPr>
          <w:rFonts w:ascii="Times New Roman" w:eastAsia="宋体" w:hAnsi="Times New Roman" w:cs="Times New Roman" w:hint="eastAsia"/>
        </w:rPr>
        <w:t>个城市的面板数据加以探究。首先，着眼于环境规制对城市房地产市场的影响，将环境规制纳入到城市房价的影响因素框架之中，验证了环境规制强度的提升对城市房价的驱动作用，拓展环境规制政策效果相关的研究；同时通过</w:t>
      </w:r>
      <w:r>
        <w:rPr>
          <w:rFonts w:ascii="Times New Roman" w:eastAsia="宋体" w:hAnsi="Times New Roman" w:cs="Times New Roman" w:hint="eastAsia"/>
        </w:rPr>
        <w:t>I</w:t>
      </w:r>
      <w:r>
        <w:rPr>
          <w:rFonts w:ascii="Times New Roman" w:eastAsia="宋体" w:hAnsi="Times New Roman" w:cs="Times New Roman"/>
        </w:rPr>
        <w:t>V-2SLS</w:t>
      </w:r>
      <w:r>
        <w:rPr>
          <w:rFonts w:ascii="Times New Roman" w:eastAsia="宋体" w:hAnsi="Times New Roman" w:cs="Times New Roman" w:hint="eastAsia"/>
        </w:rPr>
        <w:t>、</w:t>
      </w:r>
      <w:r>
        <w:rPr>
          <w:rFonts w:ascii="Times New Roman" w:eastAsia="宋体" w:hAnsi="Times New Roman" w:cs="Times New Roman" w:hint="eastAsia"/>
        </w:rPr>
        <w:t>I</w:t>
      </w:r>
      <w:r>
        <w:rPr>
          <w:rFonts w:ascii="Times New Roman" w:eastAsia="宋体" w:hAnsi="Times New Roman" w:cs="Times New Roman"/>
        </w:rPr>
        <w:t>V-GMM</w:t>
      </w:r>
      <w:r>
        <w:rPr>
          <w:rFonts w:ascii="Times New Roman" w:eastAsia="宋体" w:hAnsi="Times New Roman" w:cs="Times New Roman" w:hint="eastAsia"/>
        </w:rPr>
        <w:t>、</w:t>
      </w:r>
      <w:r>
        <w:rPr>
          <w:rFonts w:ascii="Times New Roman" w:eastAsia="宋体" w:hAnsi="Times New Roman" w:cs="Times New Roman" w:hint="eastAsia"/>
        </w:rPr>
        <w:t>I</w:t>
      </w:r>
      <w:r>
        <w:rPr>
          <w:rFonts w:ascii="Times New Roman" w:eastAsia="宋体" w:hAnsi="Times New Roman" w:cs="Times New Roman"/>
        </w:rPr>
        <w:t>V-LIML</w:t>
      </w:r>
      <w:r>
        <w:rPr>
          <w:rFonts w:ascii="Times New Roman" w:eastAsia="宋体" w:hAnsi="Times New Roman" w:cs="Times New Roman" w:hint="eastAsia"/>
        </w:rPr>
        <w:t>等多种内生性处理方法以及其他稳健性检验方法验证了这一关系。其次，现有研究在环境规制影响房价的路径方面挖掘不足，本文从生产性服务业集聚的视角对中间机制加以考察，梳理环境规制、生产性服务业集聚与城市房价这一链条三者之间的理论关系，通过城市数据实证检验了“环境规制促进生产性服务业集聚，进一步推动房价上涨”这一渠道的存在。最后，政策实施要充分关注城市特征异质性，本文</w:t>
      </w:r>
      <w:r>
        <w:rPr>
          <w:rFonts w:ascii="Times New Roman" w:eastAsia="宋体" w:hAnsi="Times New Roman" w:cs="Times New Roman" w:hint="eastAsia"/>
        </w:rPr>
        <w:lastRenderedPageBreak/>
        <w:t>从城市行政级别、经济发展水平和城市人才水平三个角度对此加以考虑，考察环境规制政策在房价影响效果方面的差异。本文的研究对厘清环境规制与房价之间关系具有一定意义，从而更好地挖掘环境规制政策的经济作用效果特点，为实现城市绿色发展与房价调控的“双赢”目标提供一定的现实参考。</w:t>
      </w:r>
    </w:p>
    <w:p w14:paraId="0AD1973A" w14:textId="77777777" w:rsidR="009A1C76" w:rsidRDefault="005C2B6A" w:rsidP="008B082D">
      <w:pPr>
        <w:spacing w:line="360" w:lineRule="auto"/>
        <w:jc w:val="center"/>
        <w:rPr>
          <w:rFonts w:ascii="宋体" w:eastAsia="宋体" w:hAnsi="宋体" w:cs="Times New Roman"/>
          <w:b/>
          <w:bCs/>
          <w:sz w:val="28"/>
          <w:szCs w:val="28"/>
        </w:rPr>
      </w:pPr>
      <w:r>
        <w:rPr>
          <w:rFonts w:ascii="宋体" w:eastAsia="宋体" w:hAnsi="宋体" w:cs="Times New Roman" w:hint="eastAsia"/>
          <w:b/>
          <w:bCs/>
          <w:sz w:val="28"/>
          <w:szCs w:val="28"/>
        </w:rPr>
        <w:t>二、文献综述</w:t>
      </w:r>
    </w:p>
    <w:p w14:paraId="25A33402"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国内外研究者对于环境规制的分析大多围绕“污染避难所假说”和“波特假说”展开，特别关注环境规制与经济高质量发展的关系，其中包括了环境规制对产业转型（</w:t>
      </w:r>
      <w:r>
        <w:rPr>
          <w:rFonts w:ascii="Times New Roman" w:eastAsia="宋体" w:hAnsi="Times New Roman" w:cs="Times New Roman"/>
        </w:rPr>
        <w:t>Liu et al</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016</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4]</w:t>
      </w:r>
      <w:r>
        <w:rPr>
          <w:rFonts w:ascii="Times New Roman" w:eastAsia="宋体" w:hAnsi="Times New Roman" w:cs="Times New Roman" w:hint="eastAsia"/>
        </w:rPr>
        <w:t>、污染治理（韩超等，</w:t>
      </w:r>
      <w:r>
        <w:rPr>
          <w:rFonts w:ascii="Times New Roman" w:eastAsia="宋体" w:hAnsi="Times New Roman" w:cs="Times New Roman" w:hint="eastAsia"/>
        </w:rPr>
        <w:t>2</w:t>
      </w:r>
      <w:r>
        <w:rPr>
          <w:rFonts w:ascii="Times New Roman" w:eastAsia="宋体" w:hAnsi="Times New Roman" w:cs="Times New Roman"/>
        </w:rPr>
        <w:t>016</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5]</w:t>
      </w:r>
      <w:r>
        <w:rPr>
          <w:rFonts w:ascii="Times New Roman" w:eastAsia="宋体" w:hAnsi="Times New Roman" w:cs="Times New Roman" w:hint="eastAsia"/>
        </w:rPr>
        <w:t>、技术创新（</w:t>
      </w:r>
      <w:r>
        <w:rPr>
          <w:rFonts w:ascii="Times New Roman" w:eastAsia="宋体" w:hAnsi="Times New Roman" w:cs="Times New Roman"/>
        </w:rPr>
        <w:t xml:space="preserve">Kneller </w:t>
      </w:r>
      <w:r>
        <w:rPr>
          <w:rFonts w:ascii="Times New Roman" w:eastAsia="宋体" w:hAnsi="Times New Roman" w:cs="Times New Roman" w:hint="eastAsia"/>
        </w:rPr>
        <w:t>and</w:t>
      </w:r>
      <w:r>
        <w:rPr>
          <w:rFonts w:ascii="Times New Roman" w:eastAsia="宋体" w:hAnsi="Times New Roman" w:cs="Times New Roman"/>
        </w:rPr>
        <w:t xml:space="preserve"> </w:t>
      </w:r>
      <w:proofErr w:type="spellStart"/>
      <w:r>
        <w:rPr>
          <w:rFonts w:ascii="Times New Roman" w:eastAsia="宋体" w:hAnsi="Times New Roman" w:cs="Times New Roman"/>
        </w:rPr>
        <w:t>Manderson</w:t>
      </w:r>
      <w:proofErr w:type="spellEnd"/>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012</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6]</w:t>
      </w:r>
      <w:r>
        <w:rPr>
          <w:rFonts w:ascii="Times New Roman" w:eastAsia="宋体" w:hAnsi="Times New Roman" w:cs="Times New Roman" w:hint="eastAsia"/>
        </w:rPr>
        <w:t>、劳动力市场（</w:t>
      </w:r>
      <w:r>
        <w:rPr>
          <w:rFonts w:ascii="Times New Roman" w:eastAsia="宋体" w:hAnsi="Times New Roman" w:cs="Times New Roman"/>
        </w:rPr>
        <w:t>Walker</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011</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7]</w:t>
      </w:r>
      <w:r>
        <w:rPr>
          <w:rFonts w:ascii="Times New Roman" w:eastAsia="宋体" w:hAnsi="Times New Roman" w:cs="Times New Roman" w:hint="eastAsia"/>
        </w:rPr>
        <w:t>等诸多方面的影响。部分学者关注不同类型环境规制工具影响效果的差异性，</w:t>
      </w:r>
      <w:r>
        <w:rPr>
          <w:rFonts w:ascii="Times New Roman" w:eastAsia="宋体" w:hAnsi="Times New Roman" w:cs="Times New Roman"/>
        </w:rPr>
        <w:t>Liu et al</w:t>
      </w:r>
      <w:r>
        <w:rPr>
          <w:rFonts w:ascii="Times New Roman" w:eastAsia="宋体" w:hAnsi="Times New Roman" w:cs="Times New Roman"/>
        </w:rPr>
        <w:t>．（</w:t>
      </w:r>
      <w:r>
        <w:rPr>
          <w:rFonts w:ascii="Times New Roman" w:eastAsia="宋体" w:hAnsi="Times New Roman" w:cs="Times New Roman"/>
        </w:rPr>
        <w:t>2018</w:t>
      </w:r>
      <w:r>
        <w:rPr>
          <w:rFonts w:ascii="Times New Roman" w:eastAsia="宋体" w:hAnsi="Times New Roman" w:cs="Times New Roman"/>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8]</w:t>
      </w:r>
      <w:r>
        <w:rPr>
          <w:rFonts w:ascii="Times New Roman" w:eastAsia="宋体" w:hAnsi="Times New Roman" w:cs="Times New Roman"/>
        </w:rPr>
        <w:t>等探究了政府管控监管、市场化监管和自愿监管三类环境规制对能源消耗的影响差异，发现环境规制对东部、中部和西部地区的影响均具有绿色悖论和反弹效应，抑制了地区经济的发展。</w:t>
      </w:r>
      <w:r>
        <w:rPr>
          <w:rFonts w:ascii="Times New Roman" w:eastAsia="宋体" w:hAnsi="Times New Roman" w:cs="Times New Roman" w:hint="eastAsia"/>
        </w:rPr>
        <w:t>叶琴等（</w:t>
      </w:r>
      <w:r>
        <w:rPr>
          <w:rFonts w:ascii="Times New Roman" w:eastAsia="宋体" w:hAnsi="Times New Roman" w:cs="Times New Roman" w:hint="eastAsia"/>
        </w:rPr>
        <w:t>2</w:t>
      </w:r>
      <w:r>
        <w:rPr>
          <w:rFonts w:ascii="Times New Roman" w:eastAsia="宋体" w:hAnsi="Times New Roman" w:cs="Times New Roman"/>
        </w:rPr>
        <w:t>018</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9]</w:t>
      </w:r>
      <w:r>
        <w:rPr>
          <w:rFonts w:ascii="Times New Roman" w:eastAsia="宋体" w:hAnsi="Times New Roman" w:cs="Times New Roman" w:hint="eastAsia"/>
        </w:rPr>
        <w:t>基于中国城市数据、从命令型和市场型两类不同环境规制工具出发，研究发现</w:t>
      </w:r>
      <w:r>
        <w:rPr>
          <w:rFonts w:ascii="Times New Roman" w:eastAsia="宋体" w:hAnsi="Times New Roman" w:cs="Times New Roman"/>
        </w:rPr>
        <w:t>命令型规制工具对技术创新的促进作用要大于市场型</w:t>
      </w:r>
      <w:r>
        <w:rPr>
          <w:rFonts w:ascii="Times New Roman" w:eastAsia="宋体" w:hAnsi="Times New Roman" w:cs="Times New Roman" w:hint="eastAsia"/>
        </w:rPr>
        <w:t>规制工具。郭进（</w:t>
      </w:r>
      <w:r>
        <w:rPr>
          <w:rFonts w:ascii="Times New Roman" w:eastAsia="宋体" w:hAnsi="Times New Roman" w:cs="Times New Roman" w:hint="eastAsia"/>
        </w:rPr>
        <w:t>2</w:t>
      </w:r>
      <w:r>
        <w:rPr>
          <w:rFonts w:ascii="Times New Roman" w:eastAsia="宋体" w:hAnsi="Times New Roman" w:cs="Times New Roman"/>
        </w:rPr>
        <w:t>019</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10]</w:t>
      </w:r>
      <w:r>
        <w:rPr>
          <w:rFonts w:ascii="Times New Roman" w:eastAsia="宋体" w:hAnsi="Times New Roman" w:cs="Times New Roman" w:hint="eastAsia"/>
        </w:rPr>
        <w:t>认为规制工具的选择对实现绿色技术创新至关重要</w:t>
      </w:r>
      <w:r>
        <w:rPr>
          <w:rFonts w:ascii="Times New Roman" w:eastAsia="宋体" w:hAnsi="Times New Roman" w:cs="Times New Roman"/>
        </w:rPr>
        <w:t>,</w:t>
      </w:r>
      <w:r>
        <w:rPr>
          <w:rFonts w:ascii="Times New Roman" w:eastAsia="宋体" w:hAnsi="Times New Roman" w:cs="Times New Roman" w:hint="eastAsia"/>
        </w:rPr>
        <w:t>以排污费和环保财政支出为代表的</w:t>
      </w:r>
      <w:r>
        <w:rPr>
          <w:rFonts w:ascii="Times New Roman" w:eastAsia="宋体" w:hAnsi="Times New Roman" w:cs="Times New Roman"/>
        </w:rPr>
        <w:t>财、税、费等市场调控类环境规制工具更适合</w:t>
      </w:r>
      <w:r>
        <w:rPr>
          <w:rFonts w:ascii="Times New Roman" w:eastAsia="宋体" w:hAnsi="Times New Roman" w:cs="Times New Roman" w:hint="eastAsia"/>
        </w:rPr>
        <w:t>我国现阶段要求。</w:t>
      </w:r>
    </w:p>
    <w:p w14:paraId="010F0374"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相对而言，环境规制与城市房价之间的关系</w:t>
      </w:r>
      <w:proofErr w:type="gramStart"/>
      <w:r>
        <w:rPr>
          <w:rFonts w:ascii="Times New Roman" w:eastAsia="宋体" w:hAnsi="Times New Roman" w:cs="Times New Roman" w:hint="eastAsia"/>
        </w:rPr>
        <w:t>则鲜少受到</w:t>
      </w:r>
      <w:proofErr w:type="gramEnd"/>
      <w:r>
        <w:rPr>
          <w:rFonts w:ascii="Times New Roman" w:eastAsia="宋体" w:hAnsi="Times New Roman" w:cs="Times New Roman" w:hint="eastAsia"/>
        </w:rPr>
        <w:t>关注。</w:t>
      </w:r>
      <w:r>
        <w:rPr>
          <w:rFonts w:ascii="Times New Roman" w:eastAsia="宋体" w:hAnsi="Times New Roman" w:cs="Times New Roman"/>
        </w:rPr>
        <w:t>Agarwal et al</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019</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11]</w:t>
      </w:r>
      <w:r>
        <w:rPr>
          <w:rFonts w:ascii="Times New Roman" w:eastAsia="宋体" w:hAnsi="Times New Roman" w:cs="Times New Roman" w:hint="eastAsia"/>
        </w:rPr>
        <w:t>提出环境规制会影响劳动力市场，进一步影响住房需求，环境规制对于房价的影响效果受到当地制造业密度的影响。</w:t>
      </w:r>
      <w:r>
        <w:rPr>
          <w:rFonts w:ascii="Times New Roman" w:eastAsia="宋体" w:hAnsi="Times New Roman" w:cs="Times New Roman"/>
        </w:rPr>
        <w:t xml:space="preserve">Rivera </w:t>
      </w:r>
      <w:r>
        <w:rPr>
          <w:rFonts w:ascii="Times New Roman" w:eastAsia="宋体" w:hAnsi="Times New Roman" w:cs="Times New Roman" w:hint="eastAsia"/>
        </w:rPr>
        <w:t>and</w:t>
      </w:r>
      <w:r>
        <w:rPr>
          <w:rFonts w:ascii="Times New Roman" w:eastAsia="宋体" w:hAnsi="Times New Roman" w:cs="Times New Roman"/>
        </w:rPr>
        <w:t xml:space="preserve"> Loveridge</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022</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12]</w:t>
      </w:r>
      <w:r>
        <w:rPr>
          <w:rFonts w:ascii="Times New Roman" w:eastAsia="宋体" w:hAnsi="Times New Roman" w:cs="Times New Roman" w:hint="eastAsia"/>
        </w:rPr>
        <w:t>关注“煤改气”燃料转换对房价的影响，量化研究发现关闭燃煤发电机使距离燃料转换站</w:t>
      </w:r>
      <w:r>
        <w:rPr>
          <w:rFonts w:ascii="Times New Roman" w:eastAsia="宋体" w:hAnsi="Times New Roman" w:cs="Times New Roman"/>
        </w:rPr>
        <w:t>1</w:t>
      </w:r>
      <w:r>
        <w:rPr>
          <w:rFonts w:ascii="Times New Roman" w:eastAsia="宋体" w:hAnsi="Times New Roman" w:cs="Times New Roman"/>
        </w:rPr>
        <w:t>英里范围内的房产价值增加了约</w:t>
      </w:r>
      <w:r>
        <w:rPr>
          <w:rFonts w:ascii="Times New Roman" w:eastAsia="宋体" w:hAnsi="Times New Roman" w:cs="Times New Roman"/>
        </w:rPr>
        <w:t>12%-20%</w:t>
      </w:r>
      <w:r>
        <w:rPr>
          <w:rFonts w:ascii="Times New Roman" w:eastAsia="宋体" w:hAnsi="Times New Roman" w:cs="Times New Roman"/>
        </w:rPr>
        <w:t>。</w:t>
      </w:r>
      <w:r>
        <w:rPr>
          <w:rFonts w:ascii="Times New Roman" w:eastAsia="宋体" w:hAnsi="Times New Roman" w:cs="Times New Roman" w:hint="eastAsia"/>
        </w:rPr>
        <w:t>乔彬和沈烁华（</w:t>
      </w:r>
      <w:r>
        <w:rPr>
          <w:rFonts w:ascii="Times New Roman" w:eastAsia="宋体" w:hAnsi="Times New Roman" w:cs="Times New Roman"/>
        </w:rPr>
        <w:t>2021</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1]</w:t>
      </w:r>
      <w:r>
        <w:rPr>
          <w:rFonts w:ascii="Times New Roman" w:eastAsia="宋体" w:hAnsi="Times New Roman" w:cs="Times New Roman" w:hint="eastAsia"/>
        </w:rPr>
        <w:t>认为环境规制是调控房价的重要手段，</w:t>
      </w:r>
      <w:r>
        <w:rPr>
          <w:rFonts w:ascii="Times New Roman" w:eastAsia="宋体" w:hAnsi="Times New Roman" w:cs="Times New Roman"/>
        </w:rPr>
        <w:t>基于</w:t>
      </w:r>
      <w:r>
        <w:rPr>
          <w:rFonts w:ascii="Times New Roman" w:eastAsia="宋体" w:hAnsi="Times New Roman" w:cs="Times New Roman" w:hint="eastAsia"/>
        </w:rPr>
        <w:t>中国省级</w:t>
      </w:r>
      <w:r>
        <w:rPr>
          <w:rFonts w:ascii="Times New Roman" w:eastAsia="宋体" w:hAnsi="Times New Roman" w:cs="Times New Roman"/>
        </w:rPr>
        <w:t>面板数据</w:t>
      </w:r>
      <w:r>
        <w:rPr>
          <w:rFonts w:ascii="Times New Roman" w:eastAsia="宋体" w:hAnsi="Times New Roman" w:cs="Times New Roman" w:hint="eastAsia"/>
        </w:rPr>
        <w:t>研究发现</w:t>
      </w:r>
      <w:r>
        <w:rPr>
          <w:rFonts w:ascii="Times New Roman" w:eastAsia="宋体" w:hAnsi="Times New Roman" w:cs="Times New Roman"/>
        </w:rPr>
        <w:t>环境规制</w:t>
      </w:r>
      <w:r>
        <w:rPr>
          <w:rFonts w:ascii="Times New Roman" w:eastAsia="宋体" w:hAnsi="Times New Roman" w:cs="Times New Roman" w:hint="eastAsia"/>
        </w:rPr>
        <w:t>与</w:t>
      </w:r>
      <w:r>
        <w:rPr>
          <w:rFonts w:ascii="Times New Roman" w:eastAsia="宋体" w:hAnsi="Times New Roman" w:cs="Times New Roman"/>
        </w:rPr>
        <w:t>房价</w:t>
      </w:r>
      <w:r>
        <w:rPr>
          <w:rFonts w:ascii="Times New Roman" w:eastAsia="宋体" w:hAnsi="Times New Roman" w:cs="Times New Roman" w:hint="eastAsia"/>
        </w:rPr>
        <w:t>之间存在明显的</w:t>
      </w:r>
      <w:r>
        <w:rPr>
          <w:rFonts w:ascii="Times New Roman" w:eastAsia="宋体" w:hAnsi="Times New Roman" w:cs="Times New Roman"/>
        </w:rPr>
        <w:t>U</w:t>
      </w:r>
      <w:r>
        <w:rPr>
          <w:rFonts w:ascii="Times New Roman" w:eastAsia="宋体" w:hAnsi="Times New Roman" w:cs="Times New Roman"/>
        </w:rPr>
        <w:t>型关系</w:t>
      </w:r>
      <w:r>
        <w:rPr>
          <w:rFonts w:ascii="Times New Roman" w:eastAsia="宋体" w:hAnsi="Times New Roman" w:cs="Times New Roman" w:hint="eastAsia"/>
        </w:rPr>
        <w:t>，环境规制对房价的影响主要是通过优化</w:t>
      </w:r>
      <w:r>
        <w:rPr>
          <w:rFonts w:ascii="Times New Roman" w:eastAsia="宋体" w:hAnsi="Times New Roman" w:cs="Times New Roman"/>
        </w:rPr>
        <w:t>产业结构</w:t>
      </w:r>
      <w:r>
        <w:rPr>
          <w:rFonts w:ascii="Times New Roman" w:eastAsia="宋体" w:hAnsi="Times New Roman" w:cs="Times New Roman" w:hint="eastAsia"/>
        </w:rPr>
        <w:t>、就业结构和调整</w:t>
      </w:r>
      <w:r>
        <w:rPr>
          <w:rFonts w:ascii="Times New Roman" w:eastAsia="宋体" w:hAnsi="Times New Roman" w:cs="Times New Roman"/>
        </w:rPr>
        <w:t>城市化进程</w:t>
      </w:r>
      <w:r>
        <w:rPr>
          <w:rFonts w:ascii="Times New Roman" w:eastAsia="宋体" w:hAnsi="Times New Roman" w:cs="Times New Roman" w:hint="eastAsia"/>
        </w:rPr>
        <w:t>实现的</w:t>
      </w:r>
      <w:r>
        <w:rPr>
          <w:rFonts w:ascii="Times New Roman" w:eastAsia="宋体" w:hAnsi="Times New Roman" w:cs="Times New Roman"/>
        </w:rPr>
        <w:t>。</w:t>
      </w:r>
      <w:r>
        <w:rPr>
          <w:rFonts w:ascii="Times New Roman" w:eastAsia="宋体" w:hAnsi="Times New Roman" w:cs="Times New Roman" w:hint="eastAsia"/>
        </w:rPr>
        <w:t>但是，环境规制与生态治理、产业调整、劳动力转移的相关研究对本文具有重要的启发意义。雷玉桃等（</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13]</w:t>
      </w:r>
      <w:r>
        <w:rPr>
          <w:rFonts w:ascii="Times New Roman" w:eastAsia="宋体" w:hAnsi="Times New Roman" w:cs="Times New Roman" w:hint="eastAsia"/>
        </w:rPr>
        <w:t>以珠三角城市群为研究对象，发现不同环境规制政策的减</w:t>
      </w:r>
      <w:proofErr w:type="gramStart"/>
      <w:r>
        <w:rPr>
          <w:rFonts w:ascii="Times New Roman" w:eastAsia="宋体" w:hAnsi="Times New Roman" w:cs="Times New Roman" w:hint="eastAsia"/>
        </w:rPr>
        <w:t>霾</w:t>
      </w:r>
      <w:proofErr w:type="gramEnd"/>
      <w:r>
        <w:rPr>
          <w:rFonts w:ascii="Times New Roman" w:eastAsia="宋体" w:hAnsi="Times New Roman" w:cs="Times New Roman" w:hint="eastAsia"/>
        </w:rPr>
        <w:t>效果具有明显差异，</w:t>
      </w:r>
      <w:r>
        <w:rPr>
          <w:rFonts w:ascii="Times New Roman" w:eastAsia="宋体" w:hAnsi="Times New Roman" w:cs="Times New Roman"/>
        </w:rPr>
        <w:t>命令型环境规制</w:t>
      </w:r>
      <w:r>
        <w:rPr>
          <w:rFonts w:ascii="Times New Roman" w:eastAsia="宋体" w:hAnsi="Times New Roman" w:cs="Times New Roman" w:hint="eastAsia"/>
        </w:rPr>
        <w:t>具有较好的</w:t>
      </w:r>
      <w:r>
        <w:rPr>
          <w:rFonts w:ascii="Times New Roman" w:eastAsia="宋体" w:hAnsi="Times New Roman" w:cs="Times New Roman"/>
        </w:rPr>
        <w:t>短期减</w:t>
      </w:r>
      <w:proofErr w:type="gramStart"/>
      <w:r>
        <w:rPr>
          <w:rFonts w:ascii="Times New Roman" w:eastAsia="宋体" w:hAnsi="Times New Roman" w:cs="Times New Roman"/>
        </w:rPr>
        <w:t>霾</w:t>
      </w:r>
      <w:proofErr w:type="gramEnd"/>
      <w:r>
        <w:rPr>
          <w:rFonts w:ascii="Times New Roman" w:eastAsia="宋体" w:hAnsi="Times New Roman" w:cs="Times New Roman"/>
        </w:rPr>
        <w:t>效应</w:t>
      </w:r>
      <w:r>
        <w:rPr>
          <w:rFonts w:ascii="Times New Roman" w:eastAsia="宋体" w:hAnsi="Times New Roman" w:cs="Times New Roman" w:hint="eastAsia"/>
        </w:rPr>
        <w:t>，</w:t>
      </w:r>
      <w:r>
        <w:rPr>
          <w:rFonts w:ascii="Times New Roman" w:eastAsia="宋体" w:hAnsi="Times New Roman" w:cs="Times New Roman"/>
        </w:rPr>
        <w:t>投资型环境规制</w:t>
      </w:r>
      <w:r>
        <w:rPr>
          <w:rFonts w:ascii="Times New Roman" w:eastAsia="宋体" w:hAnsi="Times New Roman" w:cs="Times New Roman" w:hint="eastAsia"/>
        </w:rPr>
        <w:t>效果发挥</w:t>
      </w:r>
      <w:r>
        <w:rPr>
          <w:rFonts w:ascii="Times New Roman" w:eastAsia="宋体" w:hAnsi="Times New Roman" w:cs="Times New Roman"/>
        </w:rPr>
        <w:t>具有跨期性</w:t>
      </w:r>
      <w:r>
        <w:rPr>
          <w:rFonts w:ascii="Times New Roman" w:eastAsia="宋体" w:hAnsi="Times New Roman" w:cs="Times New Roman" w:hint="eastAsia"/>
        </w:rPr>
        <w:t>，</w:t>
      </w:r>
      <w:r>
        <w:rPr>
          <w:rFonts w:ascii="Times New Roman" w:eastAsia="宋体" w:hAnsi="Times New Roman" w:cs="Times New Roman"/>
        </w:rPr>
        <w:t>费用型环境规制</w:t>
      </w:r>
      <w:r>
        <w:rPr>
          <w:rFonts w:ascii="Times New Roman" w:eastAsia="宋体" w:hAnsi="Times New Roman" w:cs="Times New Roman" w:hint="eastAsia"/>
        </w:rPr>
        <w:t>则出现效果</w:t>
      </w:r>
      <w:r>
        <w:rPr>
          <w:rFonts w:ascii="Times New Roman" w:eastAsia="宋体" w:hAnsi="Times New Roman" w:cs="Times New Roman"/>
        </w:rPr>
        <w:t>失灵。</w:t>
      </w:r>
      <w:r>
        <w:rPr>
          <w:rFonts w:ascii="Times New Roman" w:eastAsia="宋体" w:hAnsi="Times New Roman" w:cs="Times New Roman" w:hint="eastAsia"/>
        </w:rPr>
        <w:t>郑晓舟等（</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14]</w:t>
      </w:r>
      <w:r>
        <w:rPr>
          <w:rFonts w:ascii="Times New Roman" w:eastAsia="宋体" w:hAnsi="Times New Roman" w:cs="Times New Roman" w:hint="eastAsia"/>
        </w:rPr>
        <w:t>基于中国十大代表性城市群研究发现，环境规制能够通过加快劳动区际流动来促进产业结构调整。蒯鹏等（</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15]</w:t>
      </w:r>
      <w:r>
        <w:rPr>
          <w:rFonts w:ascii="Times New Roman" w:eastAsia="宋体" w:hAnsi="Times New Roman" w:cs="Times New Roman" w:hint="eastAsia"/>
        </w:rPr>
        <w:t>实证研究发现，环境规制对制造业就业形成负向冲击，特别是对</w:t>
      </w:r>
      <w:r>
        <w:rPr>
          <w:rFonts w:ascii="Times New Roman" w:eastAsia="宋体" w:hAnsi="Times New Roman" w:cs="Times New Roman"/>
        </w:rPr>
        <w:t>劳动密集型行业</w:t>
      </w:r>
      <w:r>
        <w:rPr>
          <w:rFonts w:ascii="Times New Roman" w:eastAsia="宋体" w:hAnsi="Times New Roman" w:cs="Times New Roman" w:hint="eastAsia"/>
        </w:rPr>
        <w:t>的负向影响更为显著，</w:t>
      </w:r>
      <w:r>
        <w:rPr>
          <w:rFonts w:ascii="Times New Roman" w:eastAsia="宋体" w:hAnsi="Times New Roman" w:cs="Times New Roman"/>
        </w:rPr>
        <w:t>技术密集型行业总体就业</w:t>
      </w:r>
      <w:r>
        <w:rPr>
          <w:rFonts w:ascii="Times New Roman" w:eastAsia="宋体" w:hAnsi="Times New Roman" w:cs="Times New Roman" w:hint="eastAsia"/>
        </w:rPr>
        <w:t>则得到显著的正向支持。</w:t>
      </w:r>
    </w:p>
    <w:p w14:paraId="38041AA2"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lastRenderedPageBreak/>
        <w:t>本文发现虽然环境规制的相关研究已相当丰富，但是环境规制与房价之间关系仍有待进一步明确，当前所涉及的研究成果主要基于省级面板数据，内在影响机制也有待于进一步挖掘。本文尝试从以下三个方面加以创新：第一，基于我国城市面板数据识别环境规制与城市房价之间的关系，明确环境规制的政策效果；第二，从生产性服务业集聚的视角对中间渠道加以考察，关注中间机制的挖掘；第三，政策实施要充分关注城市特征异质性，本文从城市行政级别、经济发展水平</w:t>
      </w:r>
      <w:r>
        <w:rPr>
          <w:rFonts w:ascii="Times New Roman" w:eastAsia="宋体" w:hAnsi="Times New Roman" w:cs="Times New Roman"/>
        </w:rPr>
        <w:t>和</w:t>
      </w:r>
      <w:r>
        <w:rPr>
          <w:rFonts w:ascii="Times New Roman" w:eastAsia="宋体" w:hAnsi="Times New Roman" w:cs="Times New Roman" w:hint="eastAsia"/>
        </w:rPr>
        <w:t>城市</w:t>
      </w:r>
      <w:r>
        <w:rPr>
          <w:rFonts w:ascii="Times New Roman" w:eastAsia="宋体" w:hAnsi="Times New Roman" w:cs="Times New Roman"/>
        </w:rPr>
        <w:t>人才水平</w:t>
      </w:r>
      <w:r>
        <w:rPr>
          <w:rFonts w:ascii="Times New Roman" w:eastAsia="宋体" w:hAnsi="Times New Roman" w:cs="Times New Roman" w:hint="eastAsia"/>
        </w:rPr>
        <w:t>三个角度对此加以考虑，考察环境规制政策效果的差异。这对于更深入地剖析环境规制政策效果、合理调控城市房价具有一定的现实意义。</w:t>
      </w:r>
    </w:p>
    <w:p w14:paraId="107E9A1D" w14:textId="77777777" w:rsidR="009A1C76" w:rsidRDefault="005C2B6A" w:rsidP="008B082D">
      <w:pPr>
        <w:spacing w:line="360" w:lineRule="auto"/>
        <w:jc w:val="center"/>
        <w:rPr>
          <w:rFonts w:ascii="宋体" w:eastAsia="宋体" w:hAnsi="宋体" w:cs="Times New Roman"/>
          <w:b/>
          <w:bCs/>
          <w:sz w:val="28"/>
          <w:szCs w:val="28"/>
        </w:rPr>
      </w:pPr>
      <w:r>
        <w:rPr>
          <w:rFonts w:ascii="宋体" w:eastAsia="宋体" w:hAnsi="宋体" w:cs="Times New Roman" w:hint="eastAsia"/>
          <w:b/>
          <w:bCs/>
          <w:sz w:val="28"/>
          <w:szCs w:val="28"/>
        </w:rPr>
        <w:t>三、理论机制与研究假设</w:t>
      </w:r>
    </w:p>
    <w:p w14:paraId="63EB00A2"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环境规制</w:t>
      </w:r>
      <w:r>
        <w:rPr>
          <w:rFonts w:ascii="Times New Roman" w:eastAsia="宋体" w:hAnsi="Times New Roman" w:cs="Times New Roman" w:hint="eastAsia"/>
        </w:rPr>
        <w:t>作为</w:t>
      </w:r>
      <w:r>
        <w:rPr>
          <w:rFonts w:ascii="Times New Roman" w:eastAsia="宋体" w:hAnsi="Times New Roman" w:cs="Times New Roman"/>
        </w:rPr>
        <w:t>推动城市高质量发展有力的政策工具，显著影响</w:t>
      </w:r>
      <w:r>
        <w:rPr>
          <w:rFonts w:ascii="Times New Roman" w:eastAsia="宋体" w:hAnsi="Times New Roman" w:cs="Times New Roman" w:hint="eastAsia"/>
        </w:rPr>
        <w:t>到</w:t>
      </w:r>
      <w:r>
        <w:rPr>
          <w:rFonts w:ascii="Times New Roman" w:eastAsia="宋体" w:hAnsi="Times New Roman" w:cs="Times New Roman"/>
        </w:rPr>
        <w:t>城市房价。第一，环境规制</w:t>
      </w:r>
      <w:r>
        <w:rPr>
          <w:rFonts w:ascii="Times New Roman" w:eastAsia="宋体" w:hAnsi="Times New Roman" w:cs="Times New Roman" w:hint="eastAsia"/>
        </w:rPr>
        <w:t>抑制了企业</w:t>
      </w:r>
      <w:r>
        <w:rPr>
          <w:rFonts w:ascii="Times New Roman" w:eastAsia="宋体" w:hAnsi="Times New Roman" w:cs="Times New Roman"/>
        </w:rPr>
        <w:t>污染性行为，解决环境污染的负外部性</w:t>
      </w:r>
      <w:r>
        <w:rPr>
          <w:rFonts w:ascii="Times New Roman" w:eastAsia="宋体" w:hAnsi="Times New Roman" w:cs="Times New Roman" w:hint="eastAsia"/>
        </w:rPr>
        <w:t>，</w:t>
      </w:r>
      <w:r>
        <w:rPr>
          <w:rFonts w:ascii="Times New Roman" w:eastAsia="宋体" w:hAnsi="Times New Roman" w:cs="Times New Roman"/>
        </w:rPr>
        <w:t xml:space="preserve">Chen </w:t>
      </w:r>
      <w:r>
        <w:rPr>
          <w:rFonts w:ascii="Times New Roman" w:eastAsia="宋体" w:hAnsi="Times New Roman" w:cs="Times New Roman" w:hint="eastAsia"/>
        </w:rPr>
        <w:t>and</w:t>
      </w:r>
      <w:r>
        <w:rPr>
          <w:rFonts w:ascii="Times New Roman" w:eastAsia="宋体" w:hAnsi="Times New Roman" w:cs="Times New Roman"/>
        </w:rPr>
        <w:t xml:space="preserve"> </w:t>
      </w:r>
      <w:proofErr w:type="spellStart"/>
      <w:r>
        <w:rPr>
          <w:rFonts w:ascii="Times New Roman" w:eastAsia="宋体" w:hAnsi="Times New Roman" w:cs="Times New Roman"/>
        </w:rPr>
        <w:t>Jin</w:t>
      </w:r>
      <w:proofErr w:type="spellEnd"/>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019</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16]</w:t>
      </w:r>
      <w:r>
        <w:rPr>
          <w:rFonts w:ascii="Times New Roman" w:eastAsia="宋体" w:hAnsi="Times New Roman" w:cs="Times New Roman" w:hint="eastAsia"/>
        </w:rPr>
        <w:t>实证研究发现中国城市的</w:t>
      </w:r>
      <w:r>
        <w:rPr>
          <w:rFonts w:ascii="Times New Roman" w:eastAsia="宋体" w:hAnsi="Times New Roman" w:cs="Times New Roman"/>
        </w:rPr>
        <w:t>PM2.5</w:t>
      </w:r>
      <w:r>
        <w:rPr>
          <w:rFonts w:ascii="Times New Roman" w:eastAsia="宋体" w:hAnsi="Times New Roman" w:cs="Times New Roman"/>
        </w:rPr>
        <w:t>浓度每增加</w:t>
      </w:r>
      <w:r>
        <w:rPr>
          <w:rFonts w:ascii="Times New Roman" w:eastAsia="宋体" w:hAnsi="Times New Roman" w:cs="Times New Roman"/>
        </w:rPr>
        <w:t>10%</w:t>
      </w:r>
      <w:r>
        <w:rPr>
          <w:rFonts w:ascii="Times New Roman" w:eastAsia="宋体" w:hAnsi="Times New Roman" w:cs="Times New Roman"/>
        </w:rPr>
        <w:t>，当地房价就会下降</w:t>
      </w:r>
      <w:r>
        <w:rPr>
          <w:rFonts w:ascii="Times New Roman" w:eastAsia="宋体" w:hAnsi="Times New Roman" w:cs="Times New Roman"/>
        </w:rPr>
        <w:t>2.4%</w:t>
      </w:r>
      <w:r>
        <w:rPr>
          <w:rFonts w:ascii="Times New Roman" w:eastAsia="宋体" w:hAnsi="Times New Roman" w:cs="Times New Roman" w:hint="eastAsia"/>
        </w:rPr>
        <w:t>；公园、绿地和开放空间的扩大带来重要的环境效益，</w:t>
      </w:r>
      <w:r>
        <w:rPr>
          <w:rFonts w:ascii="Times New Roman" w:eastAsia="宋体" w:hAnsi="Times New Roman" w:cs="Times New Roman"/>
        </w:rPr>
        <w:t>在改善居住环境</w:t>
      </w:r>
      <w:r>
        <w:rPr>
          <w:rFonts w:ascii="Times New Roman" w:eastAsia="宋体" w:hAnsi="Times New Roman" w:cs="Times New Roman" w:hint="eastAsia"/>
        </w:rPr>
        <w:t>、提高生活质量</w:t>
      </w:r>
      <w:r>
        <w:rPr>
          <w:rFonts w:ascii="Times New Roman" w:eastAsia="宋体" w:hAnsi="Times New Roman" w:cs="Times New Roman"/>
        </w:rPr>
        <w:t>的同时，强化消费者的房价上涨预期，增加购房需求、抬升房价</w:t>
      </w:r>
      <w:r>
        <w:rPr>
          <w:rFonts w:ascii="Times New Roman" w:eastAsia="宋体" w:hAnsi="Times New Roman" w:cs="Times New Roman" w:hint="eastAsia"/>
        </w:rPr>
        <w:t>（戴其文，</w:t>
      </w:r>
      <w:r>
        <w:rPr>
          <w:rFonts w:ascii="Times New Roman" w:eastAsia="宋体" w:hAnsi="Times New Roman" w:cs="Times New Roman"/>
        </w:rPr>
        <w:t>2019</w:t>
      </w:r>
      <w:r>
        <w:rPr>
          <w:rFonts w:ascii="Times New Roman" w:eastAsia="宋体" w:hAnsi="Times New Roman" w:cs="Times New Roman"/>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17]</w:t>
      </w:r>
      <w:r>
        <w:rPr>
          <w:rFonts w:ascii="Times New Roman" w:eastAsia="宋体" w:hAnsi="Times New Roman" w:cs="Times New Roman"/>
        </w:rPr>
        <w:t>。第二，环境规制具有明显的产业升级效应（李虹和邹庆，</w:t>
      </w:r>
      <w:r>
        <w:rPr>
          <w:rFonts w:ascii="Times New Roman" w:eastAsia="宋体" w:hAnsi="Times New Roman" w:cs="Times New Roman"/>
        </w:rPr>
        <w:t>2018</w:t>
      </w:r>
      <w:r>
        <w:rPr>
          <w:rFonts w:ascii="Times New Roman" w:eastAsia="宋体" w:hAnsi="Times New Roman" w:cs="Times New Roman"/>
        </w:rPr>
        <w:t>）</w:t>
      </w:r>
      <w:r>
        <w:rPr>
          <w:rFonts w:ascii="Times New Roman" w:eastAsia="宋体" w:hAnsi="Times New Roman" w:cs="Times New Roman"/>
          <w:vertAlign w:val="superscript"/>
        </w:rPr>
        <w:t>[18]</w:t>
      </w:r>
      <w:r>
        <w:rPr>
          <w:rFonts w:ascii="Times New Roman" w:eastAsia="宋体" w:hAnsi="Times New Roman" w:cs="Times New Roman"/>
        </w:rPr>
        <w:t>，以</w:t>
      </w:r>
      <w:r>
        <w:rPr>
          <w:rFonts w:ascii="Times New Roman" w:eastAsia="宋体" w:hAnsi="Times New Roman" w:cs="Times New Roman" w:hint="eastAsia"/>
        </w:rPr>
        <w:t>绿色</w:t>
      </w:r>
      <w:r>
        <w:rPr>
          <w:rFonts w:ascii="Times New Roman" w:eastAsia="宋体" w:hAnsi="Times New Roman" w:cs="Times New Roman"/>
        </w:rPr>
        <w:t>环保型产业为代表的服务业比重上升，对劳动力吸纳力度更大，催生生产性用房需求</w:t>
      </w:r>
      <w:r>
        <w:rPr>
          <w:rFonts w:ascii="Times New Roman" w:eastAsia="宋体" w:hAnsi="Times New Roman" w:cs="Times New Roman" w:hint="eastAsia"/>
        </w:rPr>
        <w:t>与</w:t>
      </w:r>
      <w:r>
        <w:rPr>
          <w:rFonts w:ascii="Times New Roman" w:eastAsia="宋体" w:hAnsi="Times New Roman" w:cs="Times New Roman"/>
        </w:rPr>
        <w:t>市民刚性住房需求</w:t>
      </w:r>
      <w:r>
        <w:rPr>
          <w:rFonts w:ascii="Times New Roman" w:eastAsia="宋体" w:hAnsi="Times New Roman" w:cs="Times New Roman" w:hint="eastAsia"/>
        </w:rPr>
        <w:t>，</w:t>
      </w:r>
      <w:proofErr w:type="spellStart"/>
      <w:r>
        <w:rPr>
          <w:rFonts w:ascii="Times New Roman" w:eastAsia="宋体" w:hAnsi="Times New Roman" w:cs="Times New Roman"/>
        </w:rPr>
        <w:t>Hafstead</w:t>
      </w:r>
      <w:proofErr w:type="spellEnd"/>
      <w:r>
        <w:rPr>
          <w:rFonts w:ascii="Times New Roman" w:eastAsia="宋体" w:hAnsi="Times New Roman" w:cs="Times New Roman"/>
        </w:rPr>
        <w:t xml:space="preserve"> </w:t>
      </w:r>
      <w:r>
        <w:rPr>
          <w:rFonts w:ascii="Times New Roman" w:eastAsia="宋体" w:hAnsi="Times New Roman" w:cs="Times New Roman" w:hint="eastAsia"/>
        </w:rPr>
        <w:t>and</w:t>
      </w:r>
      <w:r>
        <w:rPr>
          <w:rFonts w:ascii="Times New Roman" w:eastAsia="宋体" w:hAnsi="Times New Roman" w:cs="Times New Roman"/>
        </w:rPr>
        <w:t xml:space="preserve"> Williams</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018</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19]</w:t>
      </w:r>
      <w:r>
        <w:rPr>
          <w:rFonts w:ascii="Times New Roman" w:eastAsia="宋体" w:hAnsi="Times New Roman" w:cs="Times New Roman" w:hint="eastAsia"/>
        </w:rPr>
        <w:t>研究便发现环境政策引起行业</w:t>
      </w:r>
      <w:proofErr w:type="gramStart"/>
      <w:r>
        <w:rPr>
          <w:rFonts w:ascii="Times New Roman" w:eastAsia="宋体" w:hAnsi="Times New Roman" w:cs="Times New Roman" w:hint="eastAsia"/>
        </w:rPr>
        <w:t>间就业</w:t>
      </w:r>
      <w:proofErr w:type="gramEnd"/>
      <w:r>
        <w:rPr>
          <w:rFonts w:ascii="Times New Roman" w:eastAsia="宋体" w:hAnsi="Times New Roman" w:cs="Times New Roman" w:hint="eastAsia"/>
        </w:rPr>
        <w:t>的重大转变</w:t>
      </w:r>
      <w:r>
        <w:rPr>
          <w:rFonts w:ascii="Times New Roman" w:eastAsia="宋体" w:hAnsi="Times New Roman" w:cs="Times New Roman"/>
        </w:rPr>
        <w:t>。第三，环境规制所带来的产业结构调整必须以劳动力为支撑，</w:t>
      </w:r>
      <w:r>
        <w:rPr>
          <w:rFonts w:ascii="Times New Roman" w:eastAsia="宋体" w:hAnsi="Times New Roman" w:cs="Times New Roman" w:hint="eastAsia"/>
        </w:rPr>
        <w:t>产业高级化过程对</w:t>
      </w:r>
      <w:r>
        <w:rPr>
          <w:rFonts w:ascii="Times New Roman" w:eastAsia="宋体" w:hAnsi="Times New Roman" w:cs="Times New Roman"/>
        </w:rPr>
        <w:t>城市劳动力需求增加（王芳，</w:t>
      </w:r>
      <w:r>
        <w:rPr>
          <w:rFonts w:ascii="Times New Roman" w:eastAsia="宋体" w:hAnsi="Times New Roman" w:cs="Times New Roman"/>
        </w:rPr>
        <w:t>2021</w:t>
      </w:r>
      <w:r>
        <w:rPr>
          <w:rFonts w:ascii="Times New Roman" w:eastAsia="宋体" w:hAnsi="Times New Roman" w:cs="Times New Roman"/>
        </w:rPr>
        <w:t>）</w:t>
      </w:r>
      <w:r>
        <w:rPr>
          <w:rFonts w:ascii="Times New Roman" w:eastAsia="宋体" w:hAnsi="Times New Roman" w:cs="Times New Roman"/>
          <w:vertAlign w:val="superscript"/>
        </w:rPr>
        <w:t>[20]</w:t>
      </w:r>
      <w:r>
        <w:rPr>
          <w:rFonts w:ascii="Times New Roman" w:eastAsia="宋体" w:hAnsi="Times New Roman" w:cs="Times New Roman"/>
        </w:rPr>
        <w:t>，抬高整体工资水平，在区域工资差异之下吸引更多劳动力向高收入城市流动，带来住房需求。第四，</w:t>
      </w:r>
      <w:r>
        <w:rPr>
          <w:rFonts w:ascii="Times New Roman" w:eastAsia="宋体" w:hAnsi="Times New Roman" w:cs="Times New Roman" w:hint="eastAsia"/>
        </w:rPr>
        <w:t>在</w:t>
      </w:r>
      <w:r>
        <w:rPr>
          <w:rFonts w:ascii="Times New Roman" w:eastAsia="宋体" w:hAnsi="Times New Roman" w:cs="Times New Roman"/>
        </w:rPr>
        <w:t>环境规制</w:t>
      </w:r>
      <w:r>
        <w:rPr>
          <w:rFonts w:ascii="Times New Roman" w:eastAsia="宋体" w:hAnsi="Times New Roman" w:cs="Times New Roman" w:hint="eastAsia"/>
        </w:rPr>
        <w:t>的客观要求下</w:t>
      </w:r>
      <w:r>
        <w:rPr>
          <w:rFonts w:ascii="Times New Roman" w:eastAsia="宋体" w:hAnsi="Times New Roman" w:cs="Times New Roman"/>
        </w:rPr>
        <w:t>，企业必须</w:t>
      </w:r>
      <w:r>
        <w:rPr>
          <w:rFonts w:ascii="Times New Roman" w:eastAsia="宋体" w:hAnsi="Times New Roman" w:cs="Times New Roman" w:hint="eastAsia"/>
        </w:rPr>
        <w:t>加大研发投入以</w:t>
      </w:r>
      <w:r>
        <w:rPr>
          <w:rFonts w:ascii="Times New Roman" w:eastAsia="宋体" w:hAnsi="Times New Roman" w:cs="Times New Roman"/>
        </w:rPr>
        <w:t>降低成本、改良</w:t>
      </w:r>
      <w:r>
        <w:rPr>
          <w:rFonts w:ascii="Times New Roman" w:eastAsia="宋体" w:hAnsi="Times New Roman" w:cs="Times New Roman" w:hint="eastAsia"/>
        </w:rPr>
        <w:t>工艺</w:t>
      </w:r>
      <w:r>
        <w:rPr>
          <w:rFonts w:ascii="Times New Roman" w:eastAsia="宋体" w:hAnsi="Times New Roman" w:cs="Times New Roman"/>
        </w:rPr>
        <w:t>，</w:t>
      </w:r>
      <w:r>
        <w:rPr>
          <w:rFonts w:ascii="Times New Roman" w:eastAsia="宋体" w:hAnsi="Times New Roman" w:cs="Times New Roman" w:hint="eastAsia"/>
        </w:rPr>
        <w:t>因而吸引人才、资本等</w:t>
      </w:r>
      <w:r>
        <w:rPr>
          <w:rFonts w:ascii="Times New Roman" w:eastAsia="宋体" w:hAnsi="Times New Roman" w:cs="Times New Roman"/>
        </w:rPr>
        <w:t>要素进一步向城市汇聚，</w:t>
      </w:r>
      <w:r>
        <w:rPr>
          <w:rFonts w:ascii="Times New Roman" w:eastAsia="宋体" w:hAnsi="Times New Roman" w:cs="Times New Roman" w:hint="eastAsia"/>
        </w:rPr>
        <w:t>为房地产市场发展提供长期支撑</w:t>
      </w:r>
      <w:r>
        <w:rPr>
          <w:rFonts w:ascii="Times New Roman" w:eastAsia="宋体" w:hAnsi="Times New Roman" w:cs="Times New Roman"/>
        </w:rPr>
        <w:t>。但是，环境规制强度的提升也可能对城市房价产生负向影响，首先，环境规制</w:t>
      </w:r>
      <w:r>
        <w:rPr>
          <w:rFonts w:ascii="Times New Roman" w:eastAsia="宋体" w:hAnsi="Times New Roman" w:cs="Times New Roman" w:hint="eastAsia"/>
        </w:rPr>
        <w:t>作为</w:t>
      </w:r>
      <w:r>
        <w:rPr>
          <w:rFonts w:ascii="Times New Roman" w:eastAsia="宋体" w:hAnsi="Times New Roman" w:cs="Times New Roman"/>
        </w:rPr>
        <w:t>产业政策</w:t>
      </w:r>
      <w:r>
        <w:rPr>
          <w:rFonts w:ascii="Times New Roman" w:eastAsia="宋体" w:hAnsi="Times New Roman" w:cs="Times New Roman" w:hint="eastAsia"/>
        </w:rPr>
        <w:t>与</w:t>
      </w:r>
      <w:r>
        <w:rPr>
          <w:rFonts w:ascii="Times New Roman" w:eastAsia="宋体" w:hAnsi="Times New Roman" w:cs="Times New Roman"/>
        </w:rPr>
        <w:t>政府行为</w:t>
      </w:r>
      <w:r>
        <w:rPr>
          <w:rFonts w:ascii="Times New Roman" w:eastAsia="宋体" w:hAnsi="Times New Roman" w:cs="Times New Roman" w:hint="eastAsia"/>
        </w:rPr>
        <w:t>，</w:t>
      </w:r>
      <w:r>
        <w:rPr>
          <w:rFonts w:ascii="Times New Roman" w:eastAsia="宋体" w:hAnsi="Times New Roman" w:cs="Times New Roman"/>
        </w:rPr>
        <w:t>存在失效的可能，导致环境治理恶化</w:t>
      </w:r>
      <w:r>
        <w:rPr>
          <w:rFonts w:ascii="Times New Roman" w:eastAsia="宋体" w:hAnsi="Times New Roman" w:cs="Times New Roman" w:hint="eastAsia"/>
        </w:rPr>
        <w:t>（</w:t>
      </w:r>
      <w:r>
        <w:rPr>
          <w:rFonts w:ascii="Times New Roman" w:eastAsia="宋体" w:hAnsi="Times New Roman" w:cs="Times New Roman"/>
        </w:rPr>
        <w:t>黄寿峰</w:t>
      </w:r>
      <w:r>
        <w:rPr>
          <w:rFonts w:ascii="Times New Roman" w:eastAsia="宋体" w:hAnsi="Times New Roman" w:cs="Times New Roman" w:hint="eastAsia"/>
        </w:rPr>
        <w:t>，</w:t>
      </w:r>
      <w:r>
        <w:rPr>
          <w:rFonts w:ascii="Times New Roman" w:eastAsia="宋体" w:hAnsi="Times New Roman" w:cs="Times New Roman"/>
        </w:rPr>
        <w:t>2016</w:t>
      </w:r>
      <w:r>
        <w:rPr>
          <w:rFonts w:ascii="Times New Roman" w:eastAsia="宋体" w:hAnsi="Times New Roman" w:cs="Times New Roman" w:hint="eastAsia"/>
        </w:rPr>
        <w:t>）</w:t>
      </w:r>
      <w:r>
        <w:rPr>
          <w:rFonts w:ascii="Times New Roman" w:eastAsia="宋体" w:hAnsi="Times New Roman" w:cs="Times New Roman"/>
          <w:vertAlign w:val="superscript"/>
        </w:rPr>
        <w:t>[21]</w:t>
      </w:r>
      <w:r>
        <w:rPr>
          <w:rFonts w:ascii="Times New Roman" w:eastAsia="宋体" w:hAnsi="Times New Roman" w:cs="Times New Roman"/>
        </w:rPr>
        <w:t>，房价下跌。此外，环境规制也会导致部分产业迁移，特别是</w:t>
      </w:r>
      <w:r>
        <w:rPr>
          <w:rFonts w:ascii="Times New Roman" w:eastAsia="宋体" w:hAnsi="Times New Roman" w:cs="Times New Roman" w:hint="eastAsia"/>
        </w:rPr>
        <w:t>传统</w:t>
      </w:r>
      <w:r>
        <w:rPr>
          <w:rFonts w:ascii="Times New Roman" w:eastAsia="宋体" w:hAnsi="Times New Roman" w:cs="Times New Roman"/>
        </w:rPr>
        <w:t>劳动密集型产业转出（蒯鹏等，</w:t>
      </w:r>
      <w:r>
        <w:rPr>
          <w:rFonts w:ascii="Times New Roman" w:eastAsia="宋体" w:hAnsi="Times New Roman" w:cs="Times New Roman"/>
        </w:rPr>
        <w:t>2021</w:t>
      </w:r>
      <w:r>
        <w:rPr>
          <w:rFonts w:ascii="Times New Roman" w:eastAsia="宋体" w:hAnsi="Times New Roman" w:cs="Times New Roman"/>
        </w:rPr>
        <w:t>）</w:t>
      </w:r>
      <w:r>
        <w:rPr>
          <w:rFonts w:ascii="Times New Roman" w:eastAsia="宋体" w:hAnsi="Times New Roman" w:cs="Times New Roman"/>
          <w:vertAlign w:val="superscript"/>
        </w:rPr>
        <w:t>[22]</w:t>
      </w:r>
      <w:r>
        <w:rPr>
          <w:rFonts w:ascii="Times New Roman" w:eastAsia="宋体" w:hAnsi="Times New Roman" w:cs="Times New Roman"/>
        </w:rPr>
        <w:t>，这必然伴随</w:t>
      </w:r>
      <w:r>
        <w:rPr>
          <w:rFonts w:ascii="Times New Roman" w:eastAsia="宋体" w:hAnsi="Times New Roman" w:cs="Times New Roman" w:hint="eastAsia"/>
        </w:rPr>
        <w:t>城市</w:t>
      </w:r>
      <w:r>
        <w:rPr>
          <w:rFonts w:ascii="Times New Roman" w:eastAsia="宋体" w:hAnsi="Times New Roman" w:cs="Times New Roman"/>
        </w:rPr>
        <w:t>劳动者流出，购房需求下降直接致使房价下跌，这在高度依赖劳动密集型产业的城市效果更为明显</w:t>
      </w:r>
      <w:r>
        <w:rPr>
          <w:rFonts w:ascii="Times New Roman" w:eastAsia="宋体" w:hAnsi="Times New Roman" w:cs="Times New Roman" w:hint="eastAsia"/>
        </w:rPr>
        <w:t>；而</w:t>
      </w:r>
      <w:r>
        <w:rPr>
          <w:rFonts w:ascii="Times New Roman" w:eastAsia="宋体" w:hAnsi="Times New Roman" w:cs="Times New Roman"/>
        </w:rPr>
        <w:t>Liu et al</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017</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23]</w:t>
      </w:r>
      <w:r>
        <w:rPr>
          <w:rFonts w:ascii="Times New Roman" w:eastAsia="宋体" w:hAnsi="Times New Roman" w:cs="Times New Roman" w:hint="eastAsia"/>
        </w:rPr>
        <w:t>发现面对更严格的污水排放标准，江苏太湖的纺织印染企业减少了大约</w:t>
      </w:r>
      <w:r>
        <w:rPr>
          <w:rFonts w:ascii="Times New Roman" w:eastAsia="宋体" w:hAnsi="Times New Roman" w:cs="Times New Roman"/>
        </w:rPr>
        <w:t>7%</w:t>
      </w:r>
      <w:r>
        <w:rPr>
          <w:rFonts w:ascii="Times New Roman" w:eastAsia="宋体" w:hAnsi="Times New Roman" w:cs="Times New Roman"/>
        </w:rPr>
        <w:t>的劳动力需求</w:t>
      </w:r>
      <w:r>
        <w:rPr>
          <w:rFonts w:ascii="Times New Roman" w:eastAsia="宋体" w:hAnsi="Times New Roman" w:cs="Times New Roman" w:hint="eastAsia"/>
        </w:rPr>
        <w:t>。据此，</w:t>
      </w:r>
      <w:r>
        <w:rPr>
          <w:rFonts w:ascii="Times New Roman" w:eastAsia="宋体" w:hAnsi="Times New Roman" w:cs="Times New Roman"/>
        </w:rPr>
        <w:t>本文提出竞争性研究如下：</w:t>
      </w:r>
    </w:p>
    <w:p w14:paraId="4984263C"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H1a</w:t>
      </w:r>
      <w:r>
        <w:rPr>
          <w:rFonts w:ascii="Times New Roman" w:eastAsia="宋体" w:hAnsi="Times New Roman" w:cs="Times New Roman"/>
        </w:rPr>
        <w:t>：环境规制强度的提高驱动了城市房价上涨。</w:t>
      </w:r>
    </w:p>
    <w:p w14:paraId="6DBBAE66"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H1b</w:t>
      </w:r>
      <w:r>
        <w:rPr>
          <w:rFonts w:ascii="Times New Roman" w:eastAsia="宋体" w:hAnsi="Times New Roman" w:cs="Times New Roman"/>
        </w:rPr>
        <w:t>：环境规制强度的提高导致了城市房价下跌。</w:t>
      </w:r>
    </w:p>
    <w:p w14:paraId="541E80C1"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在环境规制政策的驱动下，作为促进制造业升级、技术进步和提高生产效率的保障性服</w:t>
      </w:r>
      <w:r>
        <w:rPr>
          <w:rFonts w:ascii="Times New Roman" w:eastAsia="宋体" w:hAnsi="Times New Roman" w:cs="Times New Roman" w:hint="eastAsia"/>
        </w:rPr>
        <w:lastRenderedPageBreak/>
        <w:t>务行业，生产性服务业迎来重要的发展机遇。从环境规制驱动生产性服务业集聚的角度来看，首先，“污染避难所”假说认为提高环境规制强度会使得高污染企业从管制严格的高污染区域向管制相对较松的低污染区域转移（</w:t>
      </w:r>
      <w:r>
        <w:rPr>
          <w:rFonts w:ascii="Times New Roman" w:eastAsia="宋体" w:hAnsi="Times New Roman" w:cs="Times New Roman"/>
        </w:rPr>
        <w:t>Becker</w:t>
      </w:r>
      <w:r>
        <w:rPr>
          <w:rFonts w:ascii="Times New Roman" w:eastAsia="宋体" w:hAnsi="Times New Roman" w:cs="Times New Roman" w:hint="eastAsia"/>
        </w:rPr>
        <w:t>，</w:t>
      </w:r>
      <w:r>
        <w:rPr>
          <w:rFonts w:ascii="Times New Roman" w:eastAsia="宋体" w:hAnsi="Times New Roman" w:cs="Times New Roman" w:hint="eastAsia"/>
        </w:rPr>
        <w:t>2020</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24]</w:t>
      </w:r>
      <w:r>
        <w:rPr>
          <w:rFonts w:ascii="Times New Roman" w:eastAsia="宋体" w:hAnsi="Times New Roman" w:cs="Times New Roman" w:hint="eastAsia"/>
        </w:rPr>
        <w:t>，因此随着环境规制强度的提升，污染性产业、高能耗产业加快自身转型升级或向城市外迁出，为了实现工业更快地转型升级，鼓励生产性服务业形成集聚、加快发展。第二，环境规制将对企业形成经营压力，造成生产成本上升，生产性服务业企业将更具有实现空间集聚的主动性，通过共用基础设施、联合生产来降低成本</w:t>
      </w:r>
      <w:r>
        <w:rPr>
          <w:rFonts w:ascii="Times New Roman" w:eastAsia="宋体" w:hAnsi="Times New Roman" w:cs="Times New Roman"/>
        </w:rPr>
        <w:t>，进而加速产业的集聚与升级。</w:t>
      </w:r>
      <w:r>
        <w:rPr>
          <w:rFonts w:ascii="Times New Roman" w:eastAsia="宋体" w:hAnsi="Times New Roman" w:cs="Times New Roman" w:hint="eastAsia"/>
        </w:rPr>
        <w:t>第三，为了在实现绿色生产的同时不损害企业生产积极性，政府部门更可能提供优惠政策吸引生产性服务业向产业园集聚（郝良峰等，</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w:t>
      </w:r>
      <w:r>
        <w:rPr>
          <w:rFonts w:ascii="Times New Roman" w:eastAsia="宋体" w:hAnsi="Times New Roman" w:cs="Times New Roman"/>
          <w:vertAlign w:val="superscript"/>
        </w:rPr>
        <w:t>[25]</w:t>
      </w:r>
      <w:r>
        <w:rPr>
          <w:rFonts w:ascii="Times New Roman" w:eastAsia="宋体" w:hAnsi="Times New Roman" w:cs="Times New Roman" w:hint="eastAsia"/>
        </w:rPr>
        <w:t>。第四，在环境规制的压力下，经济转型对人才提出了更高要求，特别是吸引更多高素质人才集聚，这客观上为生产性服务业在知识资本和人力资本方面的投入提供了保障，促进了城市内相关产业发展壮大与空间聚集（薛阳等，</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w:t>
      </w:r>
      <w:r>
        <w:rPr>
          <w:rFonts w:ascii="Times New Roman" w:eastAsia="宋体" w:hAnsi="Times New Roman" w:cs="Times New Roman"/>
          <w:vertAlign w:val="superscript"/>
        </w:rPr>
        <w:t>[26]</w:t>
      </w:r>
      <w:r>
        <w:rPr>
          <w:rFonts w:ascii="Times New Roman" w:eastAsia="宋体" w:hAnsi="Times New Roman" w:cs="Times New Roman" w:hint="eastAsia"/>
        </w:rPr>
        <w:t>。然而，当生产性服务业集聚水平达到一定规模后，首先为所在区域制造业、服务业转型升级提供了良好的配套保障，促进了劳动力向本区域流动，带来了房屋的刚需；其次，集聚区域企业的经济活动越发频繁，区内企业因日常经营活动逐步与银行结成良好的信贷关系（王文春等，</w:t>
      </w:r>
      <w:r>
        <w:rPr>
          <w:rFonts w:ascii="Times New Roman" w:eastAsia="宋体" w:hAnsi="Times New Roman" w:cs="Times New Roman"/>
        </w:rPr>
        <w:t>2014</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27]</w:t>
      </w:r>
      <w:r>
        <w:rPr>
          <w:rFonts w:ascii="Times New Roman" w:eastAsia="宋体" w:hAnsi="Times New Roman" w:cs="Times New Roman" w:hint="eastAsia"/>
        </w:rPr>
        <w:t>，促进金融要素在本区域的聚集，进一步推高房屋需求和房价水平。此外，生产性服务业在空间上的集聚规模与污染水平存在非线性关系，最终技术溢出效应与示范效应将会提升环境治理水平（胡求光和</w:t>
      </w:r>
      <w:r>
        <w:rPr>
          <w:rFonts w:ascii="Times New Roman" w:eastAsia="宋体" w:hAnsi="Times New Roman" w:cs="Times New Roman"/>
        </w:rPr>
        <w:t>周宇飞</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020</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28]</w:t>
      </w:r>
      <w:r>
        <w:rPr>
          <w:rFonts w:ascii="Times New Roman" w:eastAsia="宋体" w:hAnsi="Times New Roman" w:cs="Times New Roman" w:hint="eastAsia"/>
        </w:rPr>
        <w:t>，实现规模与环境的良性互动，生态环境的改善带来房价提升。据此，本文提出假设二：</w:t>
      </w:r>
    </w:p>
    <w:p w14:paraId="313E5623"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H</w:t>
      </w:r>
      <w:r>
        <w:rPr>
          <w:rFonts w:ascii="Times New Roman" w:eastAsia="宋体" w:hAnsi="Times New Roman" w:cs="Times New Roman"/>
        </w:rPr>
        <w:t>2</w:t>
      </w:r>
      <w:r>
        <w:rPr>
          <w:rFonts w:ascii="Times New Roman" w:eastAsia="宋体" w:hAnsi="Times New Roman" w:cs="Times New Roman" w:hint="eastAsia"/>
        </w:rPr>
        <w:t>：环境规制强度的提高，通过推动生产性服务业集聚拉高城市房价。</w:t>
      </w:r>
    </w:p>
    <w:p w14:paraId="3F7B5761" w14:textId="77777777" w:rsidR="009A1C76" w:rsidRDefault="009A1C76" w:rsidP="00C81FB7">
      <w:pPr>
        <w:spacing w:line="360" w:lineRule="auto"/>
        <w:ind w:firstLineChars="200" w:firstLine="420"/>
        <w:rPr>
          <w:rFonts w:ascii="Times New Roman" w:eastAsia="宋体" w:hAnsi="Times New Roman" w:cs="Times New Roman"/>
        </w:rPr>
      </w:pPr>
    </w:p>
    <w:p w14:paraId="79D3F5D5" w14:textId="77777777" w:rsidR="009A1C76" w:rsidRDefault="005C2B6A" w:rsidP="008B082D">
      <w:pPr>
        <w:spacing w:line="360" w:lineRule="auto"/>
        <w:jc w:val="center"/>
        <w:rPr>
          <w:rFonts w:ascii="宋体" w:eastAsia="宋体" w:hAnsi="宋体" w:cs="Times New Roman"/>
          <w:b/>
          <w:bCs/>
          <w:sz w:val="28"/>
          <w:szCs w:val="28"/>
        </w:rPr>
      </w:pPr>
      <w:r>
        <w:rPr>
          <w:rFonts w:ascii="宋体" w:eastAsia="宋体" w:hAnsi="宋体" w:cs="Times New Roman" w:hint="eastAsia"/>
          <w:b/>
          <w:bCs/>
          <w:sz w:val="28"/>
          <w:szCs w:val="28"/>
        </w:rPr>
        <w:t>四、模型与变量说明</w:t>
      </w:r>
    </w:p>
    <w:p w14:paraId="538AE52A" w14:textId="77777777" w:rsidR="009A1C76" w:rsidRDefault="005C2B6A" w:rsidP="00FF257E">
      <w:pPr>
        <w:spacing w:line="360" w:lineRule="auto"/>
        <w:rPr>
          <w:rFonts w:ascii="宋体" w:eastAsia="宋体" w:hAnsi="宋体"/>
          <w:b/>
          <w:bCs/>
          <w:sz w:val="24"/>
          <w:szCs w:val="24"/>
        </w:rPr>
      </w:pPr>
      <w:r>
        <w:rPr>
          <w:rFonts w:ascii="宋体" w:eastAsia="宋体" w:hAnsi="宋体" w:hint="eastAsia"/>
          <w:b/>
          <w:bCs/>
          <w:sz w:val="24"/>
          <w:szCs w:val="24"/>
        </w:rPr>
        <w:t>（一）模型设定</w:t>
      </w:r>
    </w:p>
    <w:p w14:paraId="12864E9B" w14:textId="77777777" w:rsidR="009A1C76" w:rsidRDefault="005C2B6A" w:rsidP="00C81FB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为了考察环境规制对城市房价的作用效果，本文采用双向固定效应模型作为实证估计的基准模型，如式（</w:t>
      </w:r>
      <w:r>
        <w:rPr>
          <w:rFonts w:ascii="Times New Roman" w:eastAsia="宋体" w:hAnsi="Times New Roman" w:cs="Times New Roman"/>
          <w:szCs w:val="21"/>
        </w:rPr>
        <w:t>1</w:t>
      </w:r>
      <w:r>
        <w:rPr>
          <w:rFonts w:ascii="Times New Roman" w:eastAsia="宋体" w:hAnsi="Times New Roman" w:cs="Times New Roman"/>
          <w:szCs w:val="21"/>
        </w:rPr>
        <w:t>）所示：</w:t>
      </w:r>
    </w:p>
    <w:p w14:paraId="45825BB0" w14:textId="77777777" w:rsidR="009A1C76" w:rsidRDefault="005C2B6A" w:rsidP="00C81FB7">
      <w:pPr>
        <w:tabs>
          <w:tab w:val="center" w:pos="4160"/>
          <w:tab w:val="right" w:pos="8300"/>
        </w:tabs>
        <w:spacing w:line="360" w:lineRule="auto"/>
        <w:rPr>
          <w:rFonts w:ascii="Times New Roman" w:eastAsia="楷体" w:hAnsi="Times New Roman" w:cs="Times New Roman"/>
          <w:szCs w:val="21"/>
        </w:rPr>
      </w:pPr>
      <w:r>
        <w:rPr>
          <w:rFonts w:ascii="Times New Roman" w:eastAsia="楷体" w:hAnsi="Times New Roman" w:cs="Times New Roman"/>
          <w:szCs w:val="21"/>
        </w:rPr>
        <w:tab/>
      </w:r>
      <w:r>
        <w:rPr>
          <w:rFonts w:ascii="Times New Roman" w:eastAsia="楷体" w:hAnsi="Times New Roman" w:cs="Times New Roman"/>
          <w:position w:val="-12"/>
          <w:szCs w:val="21"/>
        </w:rPr>
        <w:object w:dxaOrig="4725" w:dyaOrig="414" w14:anchorId="1D7E9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4pt;height:21.25pt" o:ole="">
            <v:imagedata r:id="rId8" o:title=""/>
          </v:shape>
          <o:OLEObject Type="Embed" ProgID="Equation.DSMT4" ShapeID="_x0000_i1025" DrawAspect="Content" ObjectID="_1713900307" r:id="rId9"/>
        </w:object>
      </w:r>
      <w:r>
        <w:rPr>
          <w:rFonts w:ascii="Times New Roman" w:eastAsia="楷体" w:hAnsi="Times New Roman" w:cs="Times New Roman"/>
          <w:szCs w:val="21"/>
        </w:rPr>
        <w:tab/>
      </w:r>
      <w:r>
        <w:rPr>
          <w:rFonts w:ascii="Times New Roman" w:eastAsia="楷体" w:hAnsi="Times New Roman" w:cs="Times New Roman"/>
          <w:szCs w:val="21"/>
        </w:rPr>
        <w:t>（</w:t>
      </w:r>
      <w:r>
        <w:rPr>
          <w:rFonts w:ascii="Times New Roman" w:eastAsia="楷体" w:hAnsi="Times New Roman" w:cs="Times New Roman"/>
          <w:szCs w:val="21"/>
        </w:rPr>
        <w:t>1</w:t>
      </w:r>
      <w:r>
        <w:rPr>
          <w:rFonts w:ascii="Times New Roman" w:eastAsia="楷体" w:hAnsi="Times New Roman" w:cs="Times New Roman"/>
          <w:szCs w:val="21"/>
        </w:rPr>
        <w:t>）</w:t>
      </w:r>
    </w:p>
    <w:p w14:paraId="35043E70" w14:textId="77777777" w:rsidR="009A1C76" w:rsidRDefault="005C2B6A" w:rsidP="00C81FB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其中，</w:t>
      </w:r>
      <m:oMath>
        <m:sSub>
          <m:sSubPr>
            <m:ctrlPr>
              <w:rPr>
                <w:rFonts w:ascii="Cambria Math" w:eastAsia="宋体" w:hAnsi="Cambria Math" w:cs="Times New Roman"/>
                <w:i/>
                <w:szCs w:val="21"/>
              </w:rPr>
            </m:ctrlPr>
          </m:sSubPr>
          <m:e>
            <m:r>
              <w:rPr>
                <w:rFonts w:ascii="Cambria Math" w:eastAsia="宋体" w:hAnsi="Cambria Math" w:cs="Times New Roman"/>
                <w:szCs w:val="21"/>
              </w:rPr>
              <m:t>Hprice</m:t>
            </m:r>
          </m:e>
          <m:sub>
            <m:r>
              <w:rPr>
                <w:rFonts w:ascii="Cambria Math" w:eastAsia="宋体" w:hAnsi="Cambria Math" w:cs="Times New Roman"/>
                <w:szCs w:val="21"/>
              </w:rPr>
              <m:t>it</m:t>
            </m:r>
          </m:sub>
        </m:sSub>
      </m:oMath>
      <w:r>
        <w:rPr>
          <w:rFonts w:ascii="Times New Roman" w:eastAsia="宋体" w:hAnsi="Times New Roman" w:cs="Times New Roman"/>
          <w:szCs w:val="21"/>
        </w:rPr>
        <w:t>表示因变量，即城市房价；</w:t>
      </w:r>
      <m:oMath>
        <m:sSub>
          <m:sSubPr>
            <m:ctrlPr>
              <w:rPr>
                <w:rFonts w:ascii="Cambria Math" w:eastAsia="宋体" w:hAnsi="Cambria Math" w:cs="Times New Roman"/>
                <w:i/>
                <w:szCs w:val="21"/>
              </w:rPr>
            </m:ctrlPr>
          </m:sSubPr>
          <m:e>
            <m:r>
              <w:rPr>
                <w:rFonts w:ascii="Cambria Math" w:eastAsia="宋体" w:hAnsi="Cambria Math" w:cs="Times New Roman"/>
                <w:szCs w:val="21"/>
              </w:rPr>
              <m:t>regulation</m:t>
            </m:r>
          </m:e>
          <m:sub>
            <m:r>
              <w:rPr>
                <w:rFonts w:ascii="Cambria Math" w:eastAsia="宋体" w:hAnsi="Cambria Math" w:cs="Times New Roman"/>
                <w:szCs w:val="21"/>
              </w:rPr>
              <m:t>it</m:t>
            </m:r>
          </m:sub>
        </m:sSub>
      </m:oMath>
      <w:r>
        <w:rPr>
          <w:rFonts w:ascii="Times New Roman" w:eastAsia="宋体" w:hAnsi="Times New Roman" w:cs="Times New Roman"/>
          <w:szCs w:val="21"/>
        </w:rPr>
        <w:t>表示环境规制；</w:t>
      </w:r>
      <m:oMath>
        <m:sSub>
          <m:sSubPr>
            <m:ctrlPr>
              <w:rPr>
                <w:rFonts w:ascii="Cambria Math" w:eastAsia="宋体" w:hAnsi="Cambria Math" w:cs="Times New Roman"/>
                <w:i/>
                <w:szCs w:val="21"/>
              </w:rPr>
            </m:ctrlPr>
          </m:sSubPr>
          <m:e>
            <m:r>
              <w:rPr>
                <w:rFonts w:ascii="Cambria Math" w:eastAsia="宋体" w:hAnsi="Cambria Math" w:cs="Times New Roman"/>
                <w:szCs w:val="21"/>
              </w:rPr>
              <m:t>Z</m:t>
            </m:r>
          </m:e>
          <m:sub>
            <m:r>
              <w:rPr>
                <w:rFonts w:ascii="Cambria Math" w:eastAsia="宋体" w:hAnsi="Cambria Math" w:cs="Times New Roman"/>
                <w:szCs w:val="21"/>
              </w:rPr>
              <m:t>it</m:t>
            </m:r>
          </m:sub>
        </m:sSub>
      </m:oMath>
      <w:r>
        <w:rPr>
          <w:rFonts w:ascii="Times New Roman" w:eastAsia="宋体" w:hAnsi="Times New Roman" w:cs="Times New Roman"/>
          <w:szCs w:val="21"/>
        </w:rPr>
        <w:t>代表一系列控制变量。</w:t>
      </w:r>
      <m:oMath>
        <m:r>
          <w:rPr>
            <w:rFonts w:ascii="Cambria Math" w:eastAsia="宋体" w:hAnsi="Cambria Math" w:cs="Times New Roman"/>
            <w:szCs w:val="21"/>
          </w:rPr>
          <m:t>i</m:t>
        </m:r>
      </m:oMath>
      <w:r>
        <w:rPr>
          <w:rFonts w:ascii="Times New Roman" w:eastAsia="宋体" w:hAnsi="Times New Roman" w:cs="Times New Roman"/>
          <w:szCs w:val="21"/>
        </w:rPr>
        <w:t>表示各个城市，</w:t>
      </w:r>
      <m:oMath>
        <m:r>
          <w:rPr>
            <w:rFonts w:ascii="Cambria Math" w:eastAsia="宋体" w:hAnsi="Cambria Math" w:cs="Times New Roman"/>
            <w:szCs w:val="21"/>
          </w:rPr>
          <m:t>t</m:t>
        </m:r>
      </m:oMath>
      <w:r>
        <w:rPr>
          <w:rFonts w:ascii="Times New Roman" w:eastAsia="宋体" w:hAnsi="Times New Roman" w:cs="Times New Roman"/>
          <w:szCs w:val="21"/>
        </w:rPr>
        <w:t>表示年份。</w:t>
      </w:r>
      <m:oMath>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i</m:t>
            </m:r>
          </m:sub>
        </m:sSub>
      </m:oMath>
      <w:r>
        <w:rPr>
          <w:rFonts w:ascii="Times New Roman" w:eastAsia="宋体" w:hAnsi="Times New Roman" w:cs="Times New Roman"/>
          <w:szCs w:val="21"/>
        </w:rPr>
        <w:t>代表城市效应</w:t>
      </w:r>
      <w:r>
        <w:rPr>
          <w:rFonts w:ascii="Times New Roman" w:eastAsia="宋体" w:hAnsi="Times New Roman" w:cs="Times New Roman" w:hint="eastAsia"/>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δ</m:t>
            </m:r>
          </m:e>
          <m:sub>
            <m:r>
              <w:rPr>
                <w:rFonts w:ascii="Cambria Math" w:eastAsia="宋体" w:hAnsi="Cambria Math" w:cs="Times New Roman"/>
                <w:szCs w:val="21"/>
              </w:rPr>
              <m:t>t</m:t>
            </m:r>
          </m:sub>
        </m:sSub>
      </m:oMath>
      <w:r>
        <w:rPr>
          <w:rFonts w:ascii="Times New Roman" w:eastAsia="宋体" w:hAnsi="Times New Roman" w:cs="Times New Roman"/>
          <w:szCs w:val="21"/>
        </w:rPr>
        <w:t>为时间效应</w:t>
      </w:r>
      <w:r>
        <w:rPr>
          <w:rFonts w:ascii="Times New Roman" w:eastAsia="宋体" w:hAnsi="Times New Roman" w:cs="Times New Roman" w:hint="eastAsia"/>
          <w:szCs w:val="21"/>
        </w:rPr>
        <w:t>，</w:t>
      </w:r>
      <m:oMath>
        <m:r>
          <w:rPr>
            <w:rFonts w:ascii="Cambria Math" w:eastAsia="宋体" w:hAnsi="Cambria Math" w:cs="Times New Roman"/>
            <w:szCs w:val="21"/>
          </w:rPr>
          <m:t xml:space="preserve"> </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oMath>
      <w:r>
        <w:rPr>
          <w:rFonts w:ascii="Times New Roman" w:eastAsia="宋体" w:hAnsi="Times New Roman" w:cs="Times New Roman"/>
          <w:szCs w:val="21"/>
        </w:rPr>
        <w:t>为随机扰动项。</w:t>
      </w:r>
    </w:p>
    <w:p w14:paraId="7EDC1DCF" w14:textId="77777777" w:rsidR="009A1C76" w:rsidRDefault="005C2B6A" w:rsidP="00C81FB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为了进一步验证生产性服务业集聚</w:t>
      </w:r>
      <w:r>
        <w:rPr>
          <w:rFonts w:ascii="Times New Roman" w:eastAsia="宋体" w:hAnsi="Times New Roman" w:cs="Times New Roman" w:hint="eastAsia"/>
          <w:szCs w:val="21"/>
        </w:rPr>
        <w:t>的中介作用</w:t>
      </w:r>
      <w:r>
        <w:rPr>
          <w:rFonts w:ascii="Times New Roman" w:eastAsia="宋体" w:hAnsi="Times New Roman" w:cs="Times New Roman"/>
          <w:szCs w:val="21"/>
        </w:rPr>
        <w:t>，本文将之作为中介变量，在基准模型的基础上构建中介效应模型，具体模型形式如式（</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）所示：</w:t>
      </w:r>
    </w:p>
    <w:p w14:paraId="5D708735" w14:textId="77777777" w:rsidR="009A1C76" w:rsidRDefault="005C2B6A" w:rsidP="00C81FB7">
      <w:pPr>
        <w:tabs>
          <w:tab w:val="center" w:pos="4160"/>
          <w:tab w:val="right" w:pos="8300"/>
        </w:tabs>
        <w:spacing w:line="360" w:lineRule="auto"/>
        <w:rPr>
          <w:rFonts w:ascii="Times New Roman" w:eastAsia="楷体" w:hAnsi="Times New Roman" w:cs="Times New Roman"/>
          <w:szCs w:val="21"/>
        </w:rPr>
      </w:pPr>
      <w:r>
        <w:rPr>
          <w:rFonts w:ascii="Times New Roman" w:eastAsia="楷体" w:hAnsi="Times New Roman" w:cs="Times New Roman"/>
          <w:szCs w:val="21"/>
        </w:rPr>
        <w:lastRenderedPageBreak/>
        <w:tab/>
      </w:r>
      <w:r>
        <w:rPr>
          <w:rFonts w:ascii="Times New Roman" w:eastAsia="楷体" w:hAnsi="Times New Roman" w:cs="Times New Roman"/>
          <w:position w:val="-12"/>
          <w:szCs w:val="21"/>
        </w:rPr>
        <w:object w:dxaOrig="4630" w:dyaOrig="414" w14:anchorId="1B894AC7">
          <v:shape id="_x0000_i1026" type="#_x0000_t75" style="width:231.4pt;height:21.25pt" o:ole="">
            <v:imagedata r:id="rId10" o:title=""/>
          </v:shape>
          <o:OLEObject Type="Embed" ProgID="Equation.DSMT4" ShapeID="_x0000_i1026" DrawAspect="Content" ObjectID="_1713900308" r:id="rId11"/>
        </w:object>
      </w:r>
      <w:r>
        <w:rPr>
          <w:rFonts w:ascii="Times New Roman" w:eastAsia="楷体" w:hAnsi="Times New Roman" w:cs="Times New Roman"/>
          <w:szCs w:val="21"/>
        </w:rPr>
        <w:tab/>
      </w:r>
      <w:r>
        <w:rPr>
          <w:rFonts w:ascii="Times New Roman" w:eastAsia="楷体" w:hAnsi="Times New Roman" w:cs="Times New Roman"/>
          <w:szCs w:val="21"/>
        </w:rPr>
        <w:t>（</w:t>
      </w:r>
      <w:r>
        <w:rPr>
          <w:rFonts w:ascii="Times New Roman" w:eastAsia="楷体" w:hAnsi="Times New Roman" w:cs="Times New Roman"/>
          <w:szCs w:val="21"/>
        </w:rPr>
        <w:t>2</w:t>
      </w:r>
      <w:r>
        <w:rPr>
          <w:rFonts w:ascii="Times New Roman" w:eastAsia="楷体" w:hAnsi="Times New Roman" w:cs="Times New Roman"/>
          <w:szCs w:val="21"/>
        </w:rPr>
        <w:t>）</w:t>
      </w:r>
    </w:p>
    <w:p w14:paraId="40FFE395" w14:textId="77777777" w:rsidR="009A1C76" w:rsidRDefault="005C2B6A" w:rsidP="00C81FB7">
      <w:pPr>
        <w:tabs>
          <w:tab w:val="center" w:pos="4160"/>
          <w:tab w:val="right" w:pos="8300"/>
        </w:tabs>
        <w:spacing w:line="360" w:lineRule="auto"/>
        <w:rPr>
          <w:rFonts w:ascii="Times New Roman" w:eastAsia="楷体" w:hAnsi="Times New Roman" w:cs="Times New Roman"/>
          <w:szCs w:val="21"/>
        </w:rPr>
      </w:pPr>
      <w:r>
        <w:rPr>
          <w:rFonts w:ascii="Times New Roman" w:eastAsia="楷体" w:hAnsi="Times New Roman" w:cs="Times New Roman"/>
          <w:szCs w:val="21"/>
        </w:rPr>
        <w:tab/>
      </w:r>
      <w:r>
        <w:rPr>
          <w:rFonts w:ascii="Times New Roman" w:eastAsia="楷体" w:hAnsi="Times New Roman" w:cs="Times New Roman"/>
          <w:position w:val="-12"/>
          <w:szCs w:val="21"/>
        </w:rPr>
        <w:object w:dxaOrig="5665" w:dyaOrig="414" w14:anchorId="7D0686DC">
          <v:shape id="_x0000_i1027" type="#_x0000_t75" style="width:283.4pt;height:21.25pt" o:ole="">
            <v:imagedata r:id="rId12" o:title=""/>
          </v:shape>
          <o:OLEObject Type="Embed" ProgID="Equation.DSMT4" ShapeID="_x0000_i1027" DrawAspect="Content" ObjectID="_1713900309" r:id="rId13"/>
        </w:object>
      </w:r>
      <w:r>
        <w:rPr>
          <w:rFonts w:ascii="Times New Roman" w:eastAsia="楷体" w:hAnsi="Times New Roman" w:cs="Times New Roman"/>
          <w:szCs w:val="21"/>
        </w:rPr>
        <w:tab/>
      </w:r>
      <w:r>
        <w:rPr>
          <w:rFonts w:ascii="Times New Roman" w:eastAsia="楷体" w:hAnsi="Times New Roman" w:cs="Times New Roman"/>
          <w:szCs w:val="21"/>
        </w:rPr>
        <w:t>（</w:t>
      </w:r>
      <w:r>
        <w:rPr>
          <w:rFonts w:ascii="Times New Roman" w:eastAsia="楷体" w:hAnsi="Times New Roman" w:cs="Times New Roman"/>
          <w:szCs w:val="21"/>
        </w:rPr>
        <w:t>3</w:t>
      </w:r>
      <w:r>
        <w:rPr>
          <w:rFonts w:ascii="Times New Roman" w:eastAsia="楷体" w:hAnsi="Times New Roman" w:cs="Times New Roman"/>
          <w:szCs w:val="21"/>
        </w:rPr>
        <w:t>）</w:t>
      </w:r>
    </w:p>
    <w:p w14:paraId="33CA911D" w14:textId="77777777" w:rsidR="009A1C76" w:rsidRDefault="005C2B6A" w:rsidP="00C81FB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其中，</w:t>
      </w:r>
      <m:oMath>
        <m:sSub>
          <m:sSubPr>
            <m:ctrlPr>
              <w:rPr>
                <w:rFonts w:ascii="Cambria Math" w:eastAsia="宋体" w:hAnsi="Cambria Math" w:cs="Times New Roman"/>
                <w:i/>
                <w:szCs w:val="21"/>
              </w:rPr>
            </m:ctrlPr>
          </m:sSubPr>
          <m:e>
            <m:r>
              <w:rPr>
                <w:rFonts w:ascii="Cambria Math" w:eastAsia="宋体" w:hAnsi="Cambria Math" w:cs="Times New Roman"/>
                <w:szCs w:val="21"/>
              </w:rPr>
              <m:t>med</m:t>
            </m:r>
          </m:e>
          <m:sub>
            <m:r>
              <w:rPr>
                <w:rFonts w:ascii="Cambria Math" w:eastAsia="宋体" w:hAnsi="Cambria Math" w:cs="Times New Roman"/>
                <w:szCs w:val="21"/>
              </w:rPr>
              <m:t>it</m:t>
            </m:r>
          </m:sub>
        </m:sSub>
      </m:oMath>
      <w:r>
        <w:rPr>
          <w:rFonts w:ascii="Times New Roman" w:eastAsia="宋体" w:hAnsi="Times New Roman" w:cs="Times New Roman"/>
          <w:szCs w:val="21"/>
        </w:rPr>
        <w:t>为中介变量，即生产性服务业集聚水平的代理指标，其他变量均与基准模型一致。系数</w:t>
      </w:r>
      <m:oMath>
        <m:sSub>
          <m:sSubPr>
            <m:ctrlPr>
              <w:rPr>
                <w:rFonts w:ascii="Cambria Math" w:eastAsia="宋体" w:hAnsi="Cambria Math" w:cs="Times New Roman"/>
                <w:i/>
                <w:szCs w:val="21"/>
              </w:rPr>
            </m:ctrlPr>
          </m:sSubPr>
          <m:e>
            <m:r>
              <w:rPr>
                <w:rFonts w:ascii="Cambria Math" w:eastAsia="宋体" w:hAnsi="Cambria Math" w:cs="Times New Roman"/>
                <w:szCs w:val="21"/>
              </w:rPr>
              <m:t>α</m:t>
            </m:r>
          </m:e>
          <m:sub>
            <m:r>
              <w:rPr>
                <w:rFonts w:ascii="Cambria Math" w:eastAsia="宋体" w:hAnsi="Cambria Math" w:cs="Times New Roman"/>
                <w:szCs w:val="21"/>
              </w:rPr>
              <m:t>1</m:t>
            </m:r>
          </m:sub>
        </m:sSub>
      </m:oMath>
      <w:r>
        <w:rPr>
          <w:rFonts w:ascii="Times New Roman" w:eastAsia="宋体" w:hAnsi="Times New Roman" w:cs="Times New Roman"/>
          <w:szCs w:val="21"/>
        </w:rPr>
        <w:t>反映环境规制对城市房价的总效应，系数</w:t>
      </w:r>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oMath>
      <w:r>
        <w:rPr>
          <w:rFonts w:ascii="Times New Roman" w:eastAsia="宋体" w:hAnsi="Times New Roman" w:cs="Times New Roman"/>
          <w:szCs w:val="21"/>
        </w:rPr>
        <w:t>表明环境规制对生产性服务业集聚水平的影响，系数</w:t>
      </w:r>
      <m:oMath>
        <m:sSub>
          <m:sSubPr>
            <m:ctrlPr>
              <w:rPr>
                <w:rFonts w:ascii="Cambria Math" w:eastAsia="宋体" w:hAnsi="Cambria Math" w:cs="Times New Roman"/>
                <w:i/>
                <w:szCs w:val="21"/>
              </w:rPr>
            </m:ctrlPr>
          </m:sSubPr>
          <m:e>
            <m:r>
              <w:rPr>
                <w:rFonts w:ascii="Cambria Math" w:eastAsia="宋体" w:hAnsi="Cambria Math" w:cs="Times New Roman"/>
                <w:szCs w:val="21"/>
              </w:rPr>
              <m:t>η</m:t>
            </m:r>
          </m:e>
          <m:sub>
            <m:r>
              <w:rPr>
                <w:rFonts w:ascii="Cambria Math" w:eastAsia="宋体" w:hAnsi="Cambria Math" w:cs="Times New Roman"/>
                <w:szCs w:val="21"/>
              </w:rPr>
              <m:t>2</m:t>
            </m:r>
          </m:sub>
        </m:sSub>
      </m:oMath>
      <w:r>
        <w:rPr>
          <w:rFonts w:ascii="Times New Roman" w:eastAsia="宋体" w:hAnsi="Times New Roman" w:cs="Times New Roman"/>
          <w:szCs w:val="21"/>
        </w:rPr>
        <w:t>分离中介变量对城市房价的影响，只有当</w:t>
      </w:r>
      <m:oMath>
        <m:sSub>
          <m:sSubPr>
            <m:ctrlPr>
              <w:rPr>
                <w:rFonts w:ascii="Cambria Math" w:eastAsia="宋体" w:hAnsi="Cambria Math" w:cs="Times New Roman"/>
                <w:i/>
                <w:szCs w:val="21"/>
              </w:rPr>
            </m:ctrlPr>
          </m:sSubPr>
          <m:e>
            <m:r>
              <w:rPr>
                <w:rFonts w:ascii="Cambria Math" w:eastAsia="宋体" w:hAnsi="Cambria Math" w:cs="Times New Roman"/>
                <w:szCs w:val="21"/>
              </w:rPr>
              <m:t>α</m:t>
            </m:r>
          </m:e>
          <m:sub>
            <m:r>
              <w:rPr>
                <w:rFonts w:ascii="Cambria Math" w:eastAsia="宋体" w:hAnsi="Cambria Math" w:cs="Times New Roman"/>
                <w:szCs w:val="21"/>
              </w:rPr>
              <m:t>1</m:t>
            </m:r>
          </m:sub>
        </m:sSub>
      </m:oMath>
      <w:r>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oMath>
      <w:r>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η</m:t>
            </m:r>
          </m:e>
          <m:sub>
            <m:r>
              <w:rPr>
                <w:rFonts w:ascii="Cambria Math" w:eastAsia="宋体" w:hAnsi="Cambria Math" w:cs="Times New Roman"/>
                <w:szCs w:val="21"/>
              </w:rPr>
              <m:t>2</m:t>
            </m:r>
          </m:sub>
        </m:sSub>
      </m:oMath>
      <w:r>
        <w:rPr>
          <w:rFonts w:ascii="Times New Roman" w:eastAsia="宋体" w:hAnsi="Times New Roman" w:cs="Times New Roman"/>
          <w:szCs w:val="21"/>
        </w:rPr>
        <w:t>都显著时才能够分析中介效应的大小。</w:t>
      </w:r>
    </w:p>
    <w:p w14:paraId="7D2DD209" w14:textId="77777777" w:rsidR="009A1C76" w:rsidRDefault="005C2B6A" w:rsidP="00FF257E">
      <w:pPr>
        <w:spacing w:line="360" w:lineRule="auto"/>
        <w:rPr>
          <w:rFonts w:ascii="宋体" w:eastAsia="宋体" w:hAnsi="宋体"/>
          <w:b/>
          <w:bCs/>
          <w:sz w:val="24"/>
          <w:szCs w:val="24"/>
        </w:rPr>
      </w:pPr>
      <w:r>
        <w:rPr>
          <w:rFonts w:ascii="宋体" w:eastAsia="宋体" w:hAnsi="宋体" w:hint="eastAsia"/>
          <w:b/>
          <w:bCs/>
          <w:sz w:val="24"/>
          <w:szCs w:val="24"/>
        </w:rPr>
        <w:t>（二）数据来源</w:t>
      </w:r>
    </w:p>
    <w:p w14:paraId="61DF8E91" w14:textId="77777777" w:rsidR="009A1C76" w:rsidRDefault="005C2B6A" w:rsidP="00C81FB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本文采用的数据为</w:t>
      </w:r>
      <w:r>
        <w:rPr>
          <w:rFonts w:ascii="Times New Roman" w:eastAsia="宋体" w:hAnsi="Times New Roman" w:cs="Times New Roman"/>
          <w:szCs w:val="21"/>
        </w:rPr>
        <w:t>2003</w:t>
      </w:r>
      <w:r>
        <w:rPr>
          <w:rFonts w:ascii="Times New Roman" w:eastAsia="宋体" w:hAnsi="Times New Roman" w:cs="Times New Roman"/>
          <w:szCs w:val="21"/>
        </w:rPr>
        <w:t>年到</w:t>
      </w:r>
      <w:r>
        <w:rPr>
          <w:rFonts w:ascii="Times New Roman" w:eastAsia="宋体" w:hAnsi="Times New Roman" w:cs="Times New Roman"/>
          <w:szCs w:val="21"/>
        </w:rPr>
        <w:t>2019</w:t>
      </w:r>
      <w:r>
        <w:rPr>
          <w:rFonts w:ascii="Times New Roman" w:eastAsia="宋体" w:hAnsi="Times New Roman" w:cs="Times New Roman"/>
          <w:szCs w:val="21"/>
        </w:rPr>
        <w:t>年城市面板数据，范围为全市，数据来源主要包括国研网统计数据库</w:t>
      </w:r>
      <w:r>
        <w:rPr>
          <w:rFonts w:ascii="Times New Roman" w:eastAsia="宋体" w:hAnsi="Times New Roman" w:cs="Times New Roman" w:hint="eastAsia"/>
          <w:szCs w:val="21"/>
        </w:rPr>
        <w:t>和</w:t>
      </w:r>
      <w:r>
        <w:rPr>
          <w:rFonts w:ascii="Times New Roman" w:eastAsia="宋体" w:hAnsi="Times New Roman" w:cs="Times New Roman"/>
          <w:szCs w:val="21"/>
        </w:rPr>
        <w:t>EPS</w:t>
      </w:r>
      <w:r>
        <w:rPr>
          <w:rFonts w:ascii="Times New Roman" w:eastAsia="宋体" w:hAnsi="Times New Roman" w:cs="Times New Roman"/>
          <w:szCs w:val="21"/>
        </w:rPr>
        <w:t>全球统计数据平台</w:t>
      </w:r>
      <w:r>
        <w:rPr>
          <w:rFonts w:ascii="Times New Roman" w:eastAsia="宋体" w:hAnsi="Times New Roman" w:cs="Times New Roman" w:hint="eastAsia"/>
          <w:szCs w:val="21"/>
        </w:rPr>
        <w:t>，部分城市的商品房平均销售价格来源于国家信息中心宏观经济与房地产数据库</w:t>
      </w:r>
      <w:r>
        <w:rPr>
          <w:rFonts w:ascii="Times New Roman" w:eastAsia="宋体" w:hAnsi="Times New Roman" w:cs="Times New Roman"/>
          <w:szCs w:val="21"/>
        </w:rPr>
        <w:t>。由于部分城市</w:t>
      </w:r>
      <w:r>
        <w:rPr>
          <w:rFonts w:ascii="Times New Roman" w:eastAsia="宋体" w:hAnsi="Times New Roman" w:cs="Times New Roman" w:hint="eastAsia"/>
          <w:szCs w:val="21"/>
        </w:rPr>
        <w:t>相关</w:t>
      </w:r>
      <w:r>
        <w:rPr>
          <w:rFonts w:ascii="Times New Roman" w:eastAsia="宋体" w:hAnsi="Times New Roman" w:cs="Times New Roman"/>
          <w:szCs w:val="21"/>
        </w:rPr>
        <w:t>数据缺失较为严重，剔除后最终整理得到</w:t>
      </w:r>
      <w:r>
        <w:rPr>
          <w:rFonts w:ascii="Times New Roman" w:eastAsia="宋体" w:hAnsi="Times New Roman" w:cs="Times New Roman"/>
          <w:szCs w:val="21"/>
        </w:rPr>
        <w:t>278</w:t>
      </w:r>
      <w:r>
        <w:rPr>
          <w:rFonts w:ascii="Times New Roman" w:eastAsia="宋体" w:hAnsi="Times New Roman" w:cs="Times New Roman"/>
          <w:szCs w:val="21"/>
        </w:rPr>
        <w:t>个</w:t>
      </w:r>
      <w:r>
        <w:rPr>
          <w:rFonts w:ascii="Times New Roman" w:eastAsia="宋体" w:hAnsi="Times New Roman" w:cs="Times New Roman" w:hint="eastAsia"/>
          <w:szCs w:val="21"/>
        </w:rPr>
        <w:t>地级及以上级别</w:t>
      </w:r>
      <w:r>
        <w:rPr>
          <w:rFonts w:ascii="Times New Roman" w:eastAsia="宋体" w:hAnsi="Times New Roman" w:cs="Times New Roman"/>
          <w:szCs w:val="21"/>
        </w:rPr>
        <w:t>城市的面板数据。</w:t>
      </w:r>
    </w:p>
    <w:p w14:paraId="586D2EB6" w14:textId="77777777" w:rsidR="009A1C76" w:rsidRDefault="005C2B6A" w:rsidP="00FF257E">
      <w:pPr>
        <w:spacing w:line="360" w:lineRule="auto"/>
        <w:rPr>
          <w:rFonts w:ascii="宋体" w:eastAsia="宋体" w:hAnsi="宋体"/>
          <w:b/>
          <w:bCs/>
          <w:sz w:val="24"/>
          <w:szCs w:val="24"/>
        </w:rPr>
      </w:pPr>
      <w:r>
        <w:rPr>
          <w:rFonts w:ascii="宋体" w:eastAsia="宋体" w:hAnsi="宋体" w:hint="eastAsia"/>
          <w:b/>
          <w:bCs/>
          <w:sz w:val="24"/>
          <w:szCs w:val="24"/>
        </w:rPr>
        <w:t>（三）指标说明</w:t>
      </w:r>
    </w:p>
    <w:p w14:paraId="6FA5D461" w14:textId="77777777" w:rsidR="009A1C76" w:rsidRDefault="005C2B6A" w:rsidP="00F05201">
      <w:pPr>
        <w:spacing w:line="360" w:lineRule="auto"/>
        <w:ind w:firstLineChars="200" w:firstLine="422"/>
        <w:rPr>
          <w:rFonts w:ascii="黑体" w:eastAsia="黑体" w:hAnsi="黑体" w:cs="Times New Roman"/>
          <w:b/>
          <w:bCs/>
          <w:szCs w:val="21"/>
        </w:rPr>
      </w:pPr>
      <w:r>
        <w:rPr>
          <w:rFonts w:ascii="黑体" w:eastAsia="黑体" w:hAnsi="黑体" w:cs="Times New Roman"/>
          <w:b/>
          <w:bCs/>
          <w:szCs w:val="21"/>
        </w:rPr>
        <w:t>1、被解释变量</w:t>
      </w:r>
    </w:p>
    <w:p w14:paraId="47D18C64" w14:textId="77777777" w:rsidR="009A1C76" w:rsidRDefault="005C2B6A" w:rsidP="00C81FB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城市房价，以城市商品房平均销售价格（万元</w:t>
      </w:r>
      <w:r>
        <w:rPr>
          <w:rFonts w:ascii="Times New Roman" w:eastAsia="宋体" w:hAnsi="Times New Roman" w:cs="Times New Roman"/>
          <w:szCs w:val="21"/>
        </w:rPr>
        <w:t>/</w:t>
      </w:r>
      <w:r>
        <w:rPr>
          <w:rFonts w:ascii="Times New Roman" w:eastAsia="宋体" w:hAnsi="Times New Roman" w:cs="Times New Roman"/>
          <w:szCs w:val="21"/>
        </w:rPr>
        <w:t>平方米）作为代理指标，在稳健性检验中本文使用住宅商品房平均销售价格</w:t>
      </w:r>
      <w:r>
        <w:rPr>
          <w:rFonts w:ascii="Times New Roman" w:eastAsia="宋体" w:hAnsi="Times New Roman" w:cs="Times New Roman" w:hint="eastAsia"/>
          <w:szCs w:val="21"/>
        </w:rPr>
        <w:t>（万元</w:t>
      </w:r>
      <w:r>
        <w:rPr>
          <w:rFonts w:ascii="Times New Roman" w:eastAsia="宋体" w:hAnsi="Times New Roman" w:cs="Times New Roman"/>
          <w:szCs w:val="21"/>
        </w:rPr>
        <w:t>/</w:t>
      </w:r>
      <w:r>
        <w:rPr>
          <w:rFonts w:ascii="Times New Roman" w:eastAsia="宋体" w:hAnsi="Times New Roman" w:cs="Times New Roman"/>
          <w:szCs w:val="21"/>
        </w:rPr>
        <w:t>平方米）作为城市房价的</w:t>
      </w:r>
      <w:r>
        <w:rPr>
          <w:rFonts w:ascii="Times New Roman" w:eastAsia="宋体" w:hAnsi="Times New Roman" w:cs="Times New Roman" w:hint="eastAsia"/>
          <w:szCs w:val="21"/>
        </w:rPr>
        <w:t>另一个代理</w:t>
      </w:r>
      <w:r>
        <w:rPr>
          <w:rFonts w:ascii="Times New Roman" w:eastAsia="宋体" w:hAnsi="Times New Roman" w:cs="Times New Roman"/>
          <w:szCs w:val="21"/>
        </w:rPr>
        <w:t>指标。</w:t>
      </w:r>
    </w:p>
    <w:p w14:paraId="4D03BB9C" w14:textId="77777777" w:rsidR="009A1C76" w:rsidRDefault="005C2B6A" w:rsidP="00C81FB7">
      <w:pPr>
        <w:spacing w:line="360" w:lineRule="auto"/>
        <w:ind w:firstLineChars="200" w:firstLine="422"/>
        <w:rPr>
          <w:rFonts w:ascii="黑体" w:eastAsia="黑体" w:hAnsi="黑体" w:cs="Times New Roman"/>
          <w:b/>
          <w:bCs/>
          <w:szCs w:val="21"/>
        </w:rPr>
      </w:pPr>
      <w:r>
        <w:rPr>
          <w:rFonts w:ascii="黑体" w:eastAsia="黑体" w:hAnsi="黑体" w:cs="Times New Roman"/>
          <w:b/>
          <w:bCs/>
          <w:szCs w:val="21"/>
        </w:rPr>
        <w:t>2、</w:t>
      </w:r>
      <w:r>
        <w:rPr>
          <w:rFonts w:ascii="黑体" w:eastAsia="黑体" w:hAnsi="黑体" w:cs="Times New Roman" w:hint="eastAsia"/>
          <w:b/>
          <w:bCs/>
          <w:szCs w:val="21"/>
        </w:rPr>
        <w:t>核心解释变量</w:t>
      </w:r>
    </w:p>
    <w:p w14:paraId="23411D00" w14:textId="77777777" w:rsidR="009A1C76" w:rsidRDefault="005C2B6A" w:rsidP="00C81FB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rPr>
        <w:t>环境规制水平，借鉴</w:t>
      </w:r>
      <w:r>
        <w:rPr>
          <w:rFonts w:ascii="Times New Roman" w:eastAsia="宋体" w:hAnsi="Times New Roman" w:cs="Times New Roman"/>
          <w:szCs w:val="21"/>
        </w:rPr>
        <w:t>谢乔昕（</w:t>
      </w:r>
      <w:r>
        <w:rPr>
          <w:rFonts w:ascii="Times New Roman" w:eastAsia="宋体" w:hAnsi="Times New Roman" w:cs="Times New Roman"/>
          <w:szCs w:val="21"/>
        </w:rPr>
        <w:t>2021</w:t>
      </w:r>
      <w:r>
        <w:rPr>
          <w:rFonts w:ascii="Times New Roman" w:eastAsia="宋体" w:hAnsi="Times New Roman" w:cs="Times New Roman"/>
          <w:szCs w:val="21"/>
        </w:rPr>
        <w:t>）</w:t>
      </w:r>
      <w:r>
        <w:rPr>
          <w:rFonts w:ascii="Times New Roman" w:eastAsia="宋体" w:hAnsi="Times New Roman" w:cs="Times New Roman"/>
          <w:vertAlign w:val="superscript"/>
        </w:rPr>
        <w:t>[29]</w:t>
      </w:r>
      <w:r>
        <w:rPr>
          <w:rFonts w:ascii="Times New Roman" w:eastAsia="宋体" w:hAnsi="Times New Roman" w:cs="Times New Roman"/>
          <w:szCs w:val="21"/>
        </w:rPr>
        <w:t>的设计思路，对工业废水排放量、工业二氧化硫排放量和工业粉尘排放量进行标准化处理，数值转换为</w:t>
      </w:r>
      <w:r>
        <w:rPr>
          <w:rFonts w:ascii="Times New Roman" w:eastAsia="宋体" w:hAnsi="Times New Roman" w:cs="Times New Roman"/>
          <w:szCs w:val="21"/>
        </w:rPr>
        <w:t>0</w:t>
      </w:r>
      <w:r>
        <w:rPr>
          <w:rFonts w:ascii="Times New Roman" w:eastAsia="宋体" w:hAnsi="Times New Roman" w:cs="Times New Roman"/>
          <w:szCs w:val="21"/>
        </w:rPr>
        <w:t>到</w:t>
      </w:r>
      <w:r>
        <w:rPr>
          <w:rFonts w:ascii="Times New Roman" w:eastAsia="宋体" w:hAnsi="Times New Roman" w:cs="Times New Roman"/>
          <w:szCs w:val="21"/>
        </w:rPr>
        <w:t>100</w:t>
      </w:r>
      <w:r>
        <w:rPr>
          <w:rFonts w:ascii="Times New Roman" w:eastAsia="宋体" w:hAnsi="Times New Roman" w:cs="Times New Roman"/>
          <w:szCs w:val="21"/>
        </w:rPr>
        <w:t>，以三者算数平均值计算污染物排放水平，最后通过</w:t>
      </w:r>
      <w:r>
        <w:rPr>
          <w:rFonts w:ascii="Times New Roman" w:eastAsia="宋体" w:hAnsi="Times New Roman" w:cs="Times New Roman"/>
          <w:szCs w:val="21"/>
        </w:rPr>
        <w:t>100</w:t>
      </w:r>
      <w:r>
        <w:rPr>
          <w:rFonts w:ascii="Times New Roman" w:eastAsia="宋体" w:hAnsi="Times New Roman" w:cs="Times New Roman"/>
          <w:szCs w:val="21"/>
        </w:rPr>
        <w:t>与污染排放水平的差值衡量</w:t>
      </w:r>
      <w:r>
        <w:rPr>
          <w:rFonts w:ascii="Times New Roman" w:eastAsia="宋体" w:hAnsi="Times New Roman" w:cs="Times New Roman" w:hint="eastAsia"/>
          <w:szCs w:val="21"/>
        </w:rPr>
        <w:t>城市</w:t>
      </w:r>
      <w:r>
        <w:rPr>
          <w:rFonts w:ascii="Times New Roman" w:eastAsia="宋体" w:hAnsi="Times New Roman" w:cs="Times New Roman"/>
          <w:szCs w:val="21"/>
        </w:rPr>
        <w:t>环境规制强度</w:t>
      </w:r>
      <w:r>
        <w:rPr>
          <w:rFonts w:ascii="Times New Roman" w:eastAsia="宋体" w:hAnsi="Times New Roman" w:cs="Times New Roman" w:hint="eastAsia"/>
          <w:szCs w:val="21"/>
        </w:rPr>
        <w:t>，数值越大则城市的环境规制强度越大。</w:t>
      </w:r>
    </w:p>
    <w:p w14:paraId="14024DDD" w14:textId="77777777" w:rsidR="009A1C76" w:rsidRDefault="005C2B6A" w:rsidP="00C81FB7">
      <w:pPr>
        <w:spacing w:line="360" w:lineRule="auto"/>
        <w:ind w:firstLineChars="200" w:firstLine="422"/>
        <w:rPr>
          <w:rFonts w:ascii="黑体" w:eastAsia="黑体" w:hAnsi="黑体" w:cs="Times New Roman"/>
          <w:b/>
          <w:bCs/>
          <w:szCs w:val="21"/>
        </w:rPr>
      </w:pPr>
      <w:r>
        <w:rPr>
          <w:rFonts w:ascii="黑体" w:eastAsia="黑体" w:hAnsi="黑体" w:cs="Times New Roman"/>
          <w:b/>
          <w:bCs/>
          <w:szCs w:val="21"/>
        </w:rPr>
        <w:t>3</w:t>
      </w:r>
      <w:r>
        <w:rPr>
          <w:rFonts w:ascii="黑体" w:eastAsia="黑体" w:hAnsi="黑体" w:cs="Times New Roman" w:hint="eastAsia"/>
          <w:b/>
          <w:bCs/>
          <w:szCs w:val="21"/>
        </w:rPr>
        <w:t>、中介变量</w:t>
      </w:r>
    </w:p>
    <w:p w14:paraId="3771C7FD" w14:textId="77777777" w:rsidR="009A1C76" w:rsidRDefault="005C2B6A" w:rsidP="00C81FB7">
      <w:pPr>
        <w:spacing w:line="360" w:lineRule="auto"/>
        <w:ind w:firstLineChars="200" w:firstLine="420"/>
        <w:rPr>
          <w:rFonts w:ascii="Times New Roman" w:eastAsia="宋体" w:hAnsi="Times New Roman"/>
        </w:rPr>
      </w:pPr>
      <w:r>
        <w:rPr>
          <w:rFonts w:ascii="Times New Roman" w:eastAsia="宋体" w:hAnsi="Times New Roman" w:hint="eastAsia"/>
        </w:rPr>
        <w:t>生产性服务业集聚水平，考虑使用两个代理指标对此加以衡量。首先，借鉴</w:t>
      </w:r>
      <w:r>
        <w:rPr>
          <w:rFonts w:ascii="Times New Roman" w:eastAsia="宋体" w:hAnsi="Times New Roman" w:cs="Times New Roman"/>
        </w:rPr>
        <w:t>方慧等（</w:t>
      </w:r>
      <w:r>
        <w:rPr>
          <w:rFonts w:ascii="Times New Roman" w:eastAsia="宋体" w:hAnsi="Times New Roman" w:cs="Times New Roman"/>
        </w:rPr>
        <w:t>2021</w:t>
      </w:r>
      <w:r>
        <w:rPr>
          <w:rFonts w:ascii="Times New Roman" w:eastAsia="宋体" w:hAnsi="Times New Roman" w:cs="Times New Roman"/>
        </w:rPr>
        <w:t>）</w:t>
      </w:r>
      <w:r>
        <w:rPr>
          <w:rFonts w:ascii="Times New Roman" w:eastAsia="宋体" w:hAnsi="Times New Roman" w:cs="Times New Roman"/>
          <w:vertAlign w:val="superscript"/>
        </w:rPr>
        <w:t>[30]</w:t>
      </w:r>
      <w:r>
        <w:rPr>
          <w:rFonts w:ascii="Times New Roman" w:eastAsia="宋体" w:hAnsi="Times New Roman" w:hint="eastAsia"/>
        </w:rPr>
        <w:t>以区位熵衡量各城市生产性服务业集聚水平：</w:t>
      </w:r>
    </w:p>
    <w:p w14:paraId="2312114D" w14:textId="77777777" w:rsidR="009A1C76" w:rsidRDefault="005C2B6A" w:rsidP="00C81FB7">
      <w:pPr>
        <w:pStyle w:val="MTDisplayEquation"/>
        <w:spacing w:line="360" w:lineRule="auto"/>
      </w:pPr>
      <w:r>
        <w:tab/>
      </w:r>
      <w:r>
        <w:rPr>
          <w:position w:val="-60"/>
        </w:rPr>
        <w:object w:dxaOrig="2777" w:dyaOrig="1337" w14:anchorId="7E70AC91">
          <v:shape id="_x0000_i1028" type="#_x0000_t75" style="width:138.6pt;height:66.6pt" o:ole="">
            <v:imagedata r:id="rId14" o:title=""/>
          </v:shape>
          <o:OLEObject Type="Embed" ProgID="Equation.DSMT4" ShapeID="_x0000_i1028" DrawAspect="Content" ObjectID="_1713900310" r:id="rId15"/>
        </w:object>
      </w:r>
      <w:r>
        <w:tab/>
      </w:r>
      <w:r>
        <w:rPr>
          <w:rFonts w:hint="eastAsia"/>
        </w:rPr>
        <w:t>（4）</w:t>
      </w:r>
    </w:p>
    <w:p w14:paraId="072E6907"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其中，</w:t>
      </w:r>
      <w:r>
        <w:rPr>
          <w:rFonts w:ascii="Times New Roman" w:eastAsia="宋体" w:hAnsi="Times New Roman" w:cs="Times New Roman"/>
        </w:rPr>
        <w:t>B</w:t>
      </w:r>
      <w:r>
        <w:rPr>
          <w:rFonts w:ascii="Times New Roman" w:eastAsia="宋体" w:hAnsi="Times New Roman" w:cs="Times New Roman"/>
          <w:vertAlign w:val="subscript"/>
        </w:rPr>
        <w:t>is</w:t>
      </w:r>
      <w:r>
        <w:rPr>
          <w:rFonts w:ascii="Times New Roman" w:eastAsia="宋体" w:hAnsi="Times New Roman" w:cs="Times New Roman"/>
        </w:rPr>
        <w:t>表示城市</w:t>
      </w:r>
      <w:r>
        <w:rPr>
          <w:rFonts w:ascii="Times New Roman" w:eastAsia="宋体" w:hAnsi="Times New Roman" w:cs="Times New Roman"/>
        </w:rPr>
        <w:t>i</w:t>
      </w:r>
      <w:r>
        <w:rPr>
          <w:rFonts w:ascii="Times New Roman" w:eastAsia="宋体" w:hAnsi="Times New Roman" w:cs="Times New Roman"/>
        </w:rPr>
        <w:t>的生产性服务行业</w:t>
      </w:r>
      <w:r>
        <w:rPr>
          <w:rFonts w:ascii="Times New Roman" w:eastAsia="宋体" w:hAnsi="Times New Roman" w:cs="Times New Roman"/>
        </w:rPr>
        <w:t>s</w:t>
      </w:r>
      <w:r>
        <w:rPr>
          <w:rFonts w:ascii="Times New Roman" w:eastAsia="宋体" w:hAnsi="Times New Roman" w:cs="Times New Roman"/>
        </w:rPr>
        <w:t>的单位从业人员数，</w:t>
      </w:r>
      <w:r>
        <w:rPr>
          <w:rFonts w:ascii="Times New Roman" w:eastAsia="宋体" w:hAnsi="Times New Roman" w:cs="Times New Roman"/>
        </w:rPr>
        <w:t>B</w:t>
      </w:r>
      <w:r>
        <w:rPr>
          <w:rFonts w:ascii="Times New Roman" w:eastAsia="宋体" w:hAnsi="Times New Roman" w:cs="Times New Roman"/>
          <w:vertAlign w:val="subscript"/>
        </w:rPr>
        <w:t>i</w:t>
      </w:r>
      <w:r>
        <w:rPr>
          <w:rFonts w:ascii="Times New Roman" w:eastAsia="宋体" w:hAnsi="Times New Roman" w:cs="Times New Roman"/>
        </w:rPr>
        <w:t>表示全部单位从业人员数。</w:t>
      </w:r>
      <w:r>
        <w:rPr>
          <w:rFonts w:ascii="Times New Roman" w:eastAsia="宋体" w:hAnsi="Times New Roman" w:cs="Times New Roman" w:hint="eastAsia"/>
        </w:rPr>
        <w:t>使用批发零售业、交通运输、仓储和邮政、信息传输、计算机服务和软件、金融、租赁和商务服务、科学研究、技术服务和地质勘察、水利环境和公共设施管理七个行业代表生产</w:t>
      </w:r>
      <w:r>
        <w:rPr>
          <w:rFonts w:ascii="Times New Roman" w:eastAsia="宋体" w:hAnsi="Times New Roman" w:cs="Times New Roman" w:hint="eastAsia"/>
        </w:rPr>
        <w:lastRenderedPageBreak/>
        <w:t>性服务业。此外，借鉴唐昭沛等（</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w:t>
      </w:r>
      <w:r>
        <w:rPr>
          <w:rFonts w:ascii="Times New Roman" w:eastAsia="宋体" w:hAnsi="Times New Roman" w:cs="Times New Roman"/>
          <w:vertAlign w:val="superscript"/>
        </w:rPr>
        <w:t>[31]</w:t>
      </w:r>
      <w:r>
        <w:rPr>
          <w:rFonts w:ascii="Times New Roman" w:eastAsia="宋体" w:hAnsi="Times New Roman" w:cs="Times New Roman" w:hint="eastAsia"/>
        </w:rPr>
        <w:t>的方法，采用生产性服务业总体就业密度（生产性服务业就业人数与城市行政土地面积的比值）衡量生产性服务业集聚水平，以之进行稳健性检验。</w:t>
      </w:r>
    </w:p>
    <w:p w14:paraId="08EE8324" w14:textId="77777777" w:rsidR="00D06127" w:rsidRDefault="005C2B6A" w:rsidP="00954303">
      <w:pPr>
        <w:spacing w:line="360" w:lineRule="auto"/>
        <w:ind w:firstLineChars="200" w:firstLine="422"/>
        <w:rPr>
          <w:rFonts w:ascii="黑体" w:eastAsia="黑体" w:hAnsi="黑体" w:cs="Times New Roman"/>
          <w:b/>
          <w:bCs/>
          <w:szCs w:val="21"/>
        </w:rPr>
      </w:pPr>
      <w:r>
        <w:rPr>
          <w:rFonts w:ascii="黑体" w:eastAsia="黑体" w:hAnsi="黑体" w:cs="Times New Roman"/>
          <w:b/>
          <w:bCs/>
          <w:szCs w:val="21"/>
        </w:rPr>
        <w:t>4</w:t>
      </w:r>
      <w:r>
        <w:rPr>
          <w:rFonts w:ascii="黑体" w:eastAsia="黑体" w:hAnsi="黑体" w:cs="Times New Roman" w:hint="eastAsia"/>
          <w:b/>
          <w:bCs/>
          <w:szCs w:val="21"/>
        </w:rPr>
        <w:t>、控制变量</w:t>
      </w:r>
    </w:p>
    <w:p w14:paraId="39702C3F" w14:textId="703A557D" w:rsidR="009A1C76" w:rsidRPr="00954303" w:rsidRDefault="005C2B6A" w:rsidP="00954303">
      <w:pPr>
        <w:spacing w:line="360" w:lineRule="auto"/>
        <w:ind w:firstLineChars="200" w:firstLine="420"/>
        <w:rPr>
          <w:rFonts w:ascii="黑体" w:eastAsia="黑体" w:hAnsi="黑体" w:cs="Times New Roman"/>
          <w:b/>
          <w:bCs/>
          <w:szCs w:val="21"/>
        </w:rPr>
      </w:pPr>
      <w:r>
        <w:rPr>
          <w:rFonts w:ascii="Times New Roman" w:eastAsia="宋体" w:hAnsi="Times New Roman" w:cs="Times New Roman" w:hint="eastAsia"/>
        </w:rPr>
        <w:t>为了最大程度控制可能影响到本文主要验证关系的相关变量，本文参考相关文献对以下变量加以控制：（</w:t>
      </w:r>
      <w:r>
        <w:rPr>
          <w:rFonts w:ascii="Times New Roman" w:eastAsia="宋体" w:hAnsi="Times New Roman" w:cs="Times New Roman"/>
        </w:rPr>
        <w:t>1</w:t>
      </w:r>
      <w:r>
        <w:rPr>
          <w:rFonts w:ascii="Times New Roman" w:eastAsia="宋体" w:hAnsi="Times New Roman" w:cs="Times New Roman"/>
        </w:rPr>
        <w:t>）产业结构：本文采用第三产业增加值与第二产业增加值的比值测算产业结构</w:t>
      </w:r>
      <w:r>
        <w:rPr>
          <w:rFonts w:ascii="Times New Roman" w:eastAsia="宋体" w:hAnsi="Times New Roman" w:cs="Times New Roman" w:hint="eastAsia"/>
        </w:rPr>
        <w:t>，</w:t>
      </w:r>
      <w:r>
        <w:rPr>
          <w:rFonts w:ascii="Times New Roman" w:eastAsia="宋体" w:hAnsi="Times New Roman" w:cs="Times New Roman"/>
        </w:rPr>
        <w:t>通常城市的产业结构越高级，对人才、资金的吸引能力越强，对房价具有拉动作用；（</w:t>
      </w:r>
      <w:r>
        <w:rPr>
          <w:rFonts w:ascii="Times New Roman" w:eastAsia="宋体" w:hAnsi="Times New Roman" w:cs="Times New Roman"/>
        </w:rPr>
        <w:t>2</w:t>
      </w:r>
      <w:r>
        <w:rPr>
          <w:rFonts w:ascii="Times New Roman" w:eastAsia="宋体" w:hAnsi="Times New Roman" w:cs="Times New Roman"/>
        </w:rPr>
        <w:t>）政府干预力度：</w:t>
      </w:r>
      <w:r>
        <w:rPr>
          <w:rFonts w:ascii="Times New Roman" w:eastAsia="宋体" w:hAnsi="Times New Roman" w:cs="Times New Roman" w:hint="eastAsia"/>
        </w:rPr>
        <w:t>本文采用</w:t>
      </w:r>
      <w:r>
        <w:rPr>
          <w:rFonts w:ascii="Times New Roman" w:eastAsia="宋体" w:hAnsi="Times New Roman" w:cs="Times New Roman"/>
        </w:rPr>
        <w:t>地方财政一般预算内支出与城市</w:t>
      </w:r>
      <w:r>
        <w:rPr>
          <w:rFonts w:ascii="Times New Roman" w:eastAsia="宋体" w:hAnsi="Times New Roman" w:cs="Times New Roman"/>
        </w:rPr>
        <w:t>GDP</w:t>
      </w:r>
      <w:r>
        <w:rPr>
          <w:rFonts w:ascii="Times New Roman" w:eastAsia="宋体" w:hAnsi="Times New Roman" w:cs="Times New Roman"/>
        </w:rPr>
        <w:t>的比值</w:t>
      </w:r>
      <w:r>
        <w:rPr>
          <w:rFonts w:ascii="Times New Roman" w:eastAsia="宋体" w:hAnsi="Times New Roman" w:cs="Times New Roman" w:hint="eastAsia"/>
        </w:rPr>
        <w:t>测算政府干预力度，政府行政干预不仅直接影响房地产市场，还会引导消费者预期，因此对房价形成影响</w:t>
      </w: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）市场化水平：</w:t>
      </w:r>
      <w:r>
        <w:rPr>
          <w:rFonts w:ascii="Times New Roman" w:eastAsia="宋体" w:hAnsi="Times New Roman" w:cs="Times New Roman" w:hint="eastAsia"/>
        </w:rPr>
        <w:t>本文采用</w:t>
      </w:r>
      <w:r>
        <w:rPr>
          <w:rFonts w:ascii="Times New Roman" w:eastAsia="宋体" w:hAnsi="Times New Roman" w:cs="Times New Roman"/>
        </w:rPr>
        <w:t>城镇私营和个体从业人员数量与全部从业人员数量的比值</w:t>
      </w:r>
      <w:r>
        <w:rPr>
          <w:rFonts w:ascii="Times New Roman" w:eastAsia="宋体" w:hAnsi="Times New Roman" w:cs="Times New Roman" w:hint="eastAsia"/>
        </w:rPr>
        <w:t>测算市场化水平，市场化改革推动资源要素更为充分地流动，减少房地产市场由于行政干预所造成的扭曲</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4</w:t>
      </w:r>
      <w:r>
        <w:rPr>
          <w:rFonts w:ascii="Times New Roman" w:eastAsia="宋体" w:hAnsi="Times New Roman" w:cs="Times New Roman"/>
        </w:rPr>
        <w:t>）人力资本：本文采用普通高等学校在校学生数（千人）和城市年末总人口数（万人）的比值测算人力资本</w:t>
      </w:r>
      <w:r>
        <w:rPr>
          <w:rFonts w:ascii="Times New Roman" w:eastAsia="宋体" w:hAnsi="Times New Roman" w:cs="Times New Roman" w:hint="eastAsia"/>
        </w:rPr>
        <w:t>，</w:t>
      </w:r>
      <w:r>
        <w:rPr>
          <w:rFonts w:ascii="Times New Roman" w:eastAsia="宋体" w:hAnsi="Times New Roman" w:cs="Times New Roman"/>
        </w:rPr>
        <w:t>人力资本水平代表了城市未来经济发展潜力，对包括房地产在内的多个行业的发展具有显著影响；（</w:t>
      </w:r>
      <w:r>
        <w:rPr>
          <w:rFonts w:ascii="Times New Roman" w:eastAsia="宋体" w:hAnsi="Times New Roman" w:cs="Times New Roman"/>
        </w:rPr>
        <w:t>5</w:t>
      </w:r>
      <w:r>
        <w:rPr>
          <w:rFonts w:ascii="Times New Roman" w:eastAsia="宋体" w:hAnsi="Times New Roman" w:cs="Times New Roman"/>
        </w:rPr>
        <w:t>）外资利用能力：</w:t>
      </w:r>
      <w:r>
        <w:rPr>
          <w:rFonts w:ascii="Times New Roman" w:eastAsia="宋体" w:hAnsi="Times New Roman" w:cs="Times New Roman" w:hint="eastAsia"/>
        </w:rPr>
        <w:t>本文采用</w:t>
      </w:r>
      <w:r>
        <w:rPr>
          <w:rFonts w:ascii="Times New Roman" w:eastAsia="宋体" w:hAnsi="Times New Roman" w:cs="Times New Roman"/>
        </w:rPr>
        <w:t>当年实际利用外资额与城市</w:t>
      </w:r>
      <w:r>
        <w:rPr>
          <w:rFonts w:ascii="Times New Roman" w:eastAsia="宋体" w:hAnsi="Times New Roman" w:cs="Times New Roman"/>
        </w:rPr>
        <w:t>GDP</w:t>
      </w:r>
      <w:r>
        <w:rPr>
          <w:rFonts w:ascii="Times New Roman" w:eastAsia="宋体" w:hAnsi="Times New Roman" w:cs="Times New Roman"/>
        </w:rPr>
        <w:t>的比值</w:t>
      </w:r>
      <w:r>
        <w:rPr>
          <w:rFonts w:ascii="Times New Roman" w:eastAsia="宋体" w:hAnsi="Times New Roman" w:cs="Times New Roman" w:hint="eastAsia"/>
        </w:rPr>
        <w:t>测算外资利用能力，外商直接投资的流入不仅影响到房地产市场的供给，同时也会产生对房屋的需求，影响到城市房价</w:t>
      </w:r>
      <w:r>
        <w:rPr>
          <w:rFonts w:ascii="Times New Roman" w:eastAsia="宋体" w:hAnsi="Times New Roman" w:cs="Times New Roman"/>
        </w:rPr>
        <w:t>；（</w:t>
      </w:r>
      <w:r>
        <w:rPr>
          <w:rFonts w:ascii="Times New Roman" w:eastAsia="宋体" w:hAnsi="Times New Roman" w:cs="Times New Roman"/>
        </w:rPr>
        <w:t>6</w:t>
      </w:r>
      <w:r>
        <w:rPr>
          <w:rFonts w:ascii="Times New Roman" w:eastAsia="宋体" w:hAnsi="Times New Roman" w:cs="Times New Roman"/>
        </w:rPr>
        <w:t>）金融发展水平：</w:t>
      </w:r>
      <w:r>
        <w:rPr>
          <w:rFonts w:ascii="Times New Roman" w:eastAsia="宋体" w:hAnsi="Times New Roman" w:cs="Times New Roman" w:hint="eastAsia"/>
        </w:rPr>
        <w:t>本文采用</w:t>
      </w:r>
      <w:r>
        <w:rPr>
          <w:rFonts w:ascii="Times New Roman" w:eastAsia="宋体" w:hAnsi="Times New Roman" w:cs="Times New Roman"/>
        </w:rPr>
        <w:t>年末金融机构存贷款余额与城市生产总值的比值</w:t>
      </w:r>
      <w:r>
        <w:rPr>
          <w:rFonts w:ascii="Times New Roman" w:eastAsia="宋体" w:hAnsi="Times New Roman" w:cs="Times New Roman" w:hint="eastAsia"/>
        </w:rPr>
        <w:t>测算金融发展水平，房地产行业资金需求量巨大，其市场供需均离不开金融支持</w:t>
      </w:r>
      <w:r>
        <w:rPr>
          <w:rFonts w:ascii="Times New Roman" w:eastAsia="宋体" w:hAnsi="Times New Roman" w:cs="Times New Roman"/>
        </w:rPr>
        <w:t>；（</w:t>
      </w:r>
      <w:r>
        <w:rPr>
          <w:rFonts w:ascii="Times New Roman" w:eastAsia="宋体" w:hAnsi="Times New Roman" w:cs="Times New Roman"/>
        </w:rPr>
        <w:t>7</w:t>
      </w:r>
      <w:r>
        <w:rPr>
          <w:rFonts w:ascii="Times New Roman" w:eastAsia="宋体" w:hAnsi="Times New Roman" w:cs="Times New Roman"/>
        </w:rPr>
        <w:t>）</w:t>
      </w:r>
      <w:r>
        <w:rPr>
          <w:rFonts w:ascii="Times New Roman" w:eastAsia="宋体" w:hAnsi="Times New Roman" w:cs="Times New Roman" w:hint="eastAsia"/>
        </w:rPr>
        <w:t>通信水平</w:t>
      </w:r>
      <w:r>
        <w:rPr>
          <w:rFonts w:ascii="Times New Roman" w:eastAsia="宋体" w:hAnsi="Times New Roman" w:cs="Times New Roman"/>
        </w:rPr>
        <w:t>：</w:t>
      </w:r>
      <w:r>
        <w:rPr>
          <w:rFonts w:ascii="Times New Roman" w:eastAsia="宋体" w:hAnsi="Times New Roman" w:cs="Times New Roman" w:hint="eastAsia"/>
        </w:rPr>
        <w:t>本文采用城市电信业务总量与</w:t>
      </w:r>
      <w:r>
        <w:rPr>
          <w:rFonts w:ascii="Times New Roman" w:eastAsia="宋体" w:hAnsi="Times New Roman" w:cs="Times New Roman"/>
        </w:rPr>
        <w:t>城市年末总人口</w:t>
      </w:r>
      <w:r>
        <w:rPr>
          <w:rFonts w:ascii="Times New Roman" w:eastAsia="宋体" w:hAnsi="Times New Roman" w:cs="Times New Roman" w:hint="eastAsia"/>
        </w:rPr>
        <w:t>的比值测算通信水平，通讯作为人民基本生活需求，通信水平通过影响当地生活质量而与房价密切相关；（</w:t>
      </w:r>
      <w:r>
        <w:rPr>
          <w:rFonts w:ascii="Times New Roman" w:eastAsia="宋体" w:hAnsi="Times New Roman" w:cs="Times New Roman" w:hint="eastAsia"/>
        </w:rPr>
        <w:t>8</w:t>
      </w:r>
      <w:r>
        <w:rPr>
          <w:rFonts w:ascii="Times New Roman" w:eastAsia="宋体" w:hAnsi="Times New Roman" w:cs="Times New Roman" w:hint="eastAsia"/>
        </w:rPr>
        <w:t>）研发支持力度：本文采用地方财政科学事业费支出与</w:t>
      </w:r>
      <w:r>
        <w:rPr>
          <w:rFonts w:ascii="Times New Roman" w:eastAsia="宋体" w:hAnsi="Times New Roman" w:cs="Times New Roman"/>
        </w:rPr>
        <w:t>城市地方财政预算内支出</w:t>
      </w:r>
      <w:r>
        <w:rPr>
          <w:rFonts w:ascii="Times New Roman" w:eastAsia="宋体" w:hAnsi="Times New Roman" w:cs="Times New Roman" w:hint="eastAsia"/>
        </w:rPr>
        <w:t>的比值测算研发支持力度，研发强度的提高使得城市创新能力增强，经济可持续性与吸引力得到强化，带动房地产行业的发展。</w:t>
      </w:r>
    </w:p>
    <w:p w14:paraId="1F5E33FF"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各个变量的描述性统计情况如表</w:t>
      </w:r>
      <w:r>
        <w:rPr>
          <w:rFonts w:ascii="Times New Roman" w:eastAsia="宋体" w:hAnsi="Times New Roman" w:cs="Times New Roman" w:hint="eastAsia"/>
        </w:rPr>
        <w:t>1</w:t>
      </w:r>
      <w:r>
        <w:rPr>
          <w:rFonts w:ascii="Times New Roman" w:eastAsia="宋体" w:hAnsi="Times New Roman" w:cs="Times New Roman" w:hint="eastAsia"/>
        </w:rPr>
        <w:t>所示。</w:t>
      </w:r>
    </w:p>
    <w:p w14:paraId="7BFD7F92" w14:textId="77777777" w:rsidR="009A1C76" w:rsidRDefault="005C2B6A" w:rsidP="00C81FB7">
      <w:pPr>
        <w:spacing w:line="360" w:lineRule="auto"/>
        <w:jc w:val="center"/>
        <w:rPr>
          <w:rFonts w:ascii="黑体" w:eastAsia="黑体" w:hAnsi="黑体" w:cs="Times New Roman"/>
        </w:rPr>
      </w:pPr>
      <w:r>
        <w:rPr>
          <w:rFonts w:ascii="黑体" w:eastAsia="黑体" w:hAnsi="黑体" w:cs="Times New Roman"/>
        </w:rPr>
        <w:t>表1  变量描述性统计情况</w:t>
      </w:r>
    </w:p>
    <w:tbl>
      <w:tblPr>
        <w:tblW w:w="8736" w:type="dxa"/>
        <w:tblBorders>
          <w:top w:val="single" w:sz="4" w:space="0" w:color="auto"/>
          <w:bottom w:val="single" w:sz="4" w:space="0" w:color="auto"/>
        </w:tblBorders>
        <w:tblLook w:val="04A0" w:firstRow="1" w:lastRow="0" w:firstColumn="1" w:lastColumn="0" w:noHBand="0" w:noVBand="1"/>
      </w:tblPr>
      <w:tblGrid>
        <w:gridCol w:w="1372"/>
        <w:gridCol w:w="2597"/>
        <w:gridCol w:w="880"/>
        <w:gridCol w:w="968"/>
        <w:gridCol w:w="968"/>
        <w:gridCol w:w="968"/>
        <w:gridCol w:w="983"/>
      </w:tblGrid>
      <w:tr w:rsidR="009A1C76" w14:paraId="6F125ECC" w14:textId="77777777">
        <w:trPr>
          <w:trHeight w:val="290"/>
        </w:trPr>
        <w:tc>
          <w:tcPr>
            <w:tcW w:w="1372" w:type="dxa"/>
            <w:tcBorders>
              <w:top w:val="single" w:sz="4" w:space="0" w:color="auto"/>
              <w:bottom w:val="single" w:sz="4" w:space="0" w:color="auto"/>
            </w:tcBorders>
            <w:shd w:val="clear" w:color="auto" w:fill="auto"/>
            <w:noWrap/>
            <w:vAlign w:val="center"/>
          </w:tcPr>
          <w:p w14:paraId="4713FE3F"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Variable</w:t>
            </w:r>
          </w:p>
        </w:tc>
        <w:tc>
          <w:tcPr>
            <w:tcW w:w="2597" w:type="dxa"/>
            <w:tcBorders>
              <w:top w:val="single" w:sz="4" w:space="0" w:color="auto"/>
              <w:bottom w:val="single" w:sz="4" w:space="0" w:color="auto"/>
            </w:tcBorders>
            <w:shd w:val="clear" w:color="auto" w:fill="auto"/>
            <w:noWrap/>
            <w:vAlign w:val="center"/>
          </w:tcPr>
          <w:p w14:paraId="650D9A9D"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指标描述</w:t>
            </w:r>
          </w:p>
        </w:tc>
        <w:tc>
          <w:tcPr>
            <w:tcW w:w="880" w:type="dxa"/>
            <w:tcBorders>
              <w:top w:val="single" w:sz="4" w:space="0" w:color="auto"/>
              <w:bottom w:val="single" w:sz="4" w:space="0" w:color="auto"/>
            </w:tcBorders>
            <w:shd w:val="clear" w:color="auto" w:fill="auto"/>
            <w:vAlign w:val="center"/>
          </w:tcPr>
          <w:p w14:paraId="55F1702C"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样本量</w:t>
            </w:r>
          </w:p>
        </w:tc>
        <w:tc>
          <w:tcPr>
            <w:tcW w:w="968" w:type="dxa"/>
            <w:tcBorders>
              <w:top w:val="single" w:sz="4" w:space="0" w:color="auto"/>
              <w:bottom w:val="single" w:sz="4" w:space="0" w:color="auto"/>
            </w:tcBorders>
            <w:shd w:val="clear" w:color="auto" w:fill="auto"/>
            <w:vAlign w:val="center"/>
          </w:tcPr>
          <w:p w14:paraId="2A691A7B"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均值</w:t>
            </w:r>
          </w:p>
        </w:tc>
        <w:tc>
          <w:tcPr>
            <w:tcW w:w="968" w:type="dxa"/>
            <w:tcBorders>
              <w:top w:val="single" w:sz="4" w:space="0" w:color="auto"/>
              <w:bottom w:val="single" w:sz="4" w:space="0" w:color="auto"/>
            </w:tcBorders>
            <w:shd w:val="clear" w:color="auto" w:fill="auto"/>
            <w:vAlign w:val="center"/>
          </w:tcPr>
          <w:p w14:paraId="1D29BA00"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标准差</w:t>
            </w:r>
          </w:p>
        </w:tc>
        <w:tc>
          <w:tcPr>
            <w:tcW w:w="968" w:type="dxa"/>
            <w:tcBorders>
              <w:top w:val="single" w:sz="4" w:space="0" w:color="auto"/>
              <w:bottom w:val="single" w:sz="4" w:space="0" w:color="auto"/>
            </w:tcBorders>
            <w:shd w:val="clear" w:color="auto" w:fill="auto"/>
            <w:vAlign w:val="center"/>
          </w:tcPr>
          <w:p w14:paraId="64D15941"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最小值</w:t>
            </w:r>
          </w:p>
        </w:tc>
        <w:tc>
          <w:tcPr>
            <w:tcW w:w="983" w:type="dxa"/>
            <w:tcBorders>
              <w:top w:val="single" w:sz="4" w:space="0" w:color="auto"/>
              <w:bottom w:val="single" w:sz="4" w:space="0" w:color="auto"/>
            </w:tcBorders>
            <w:shd w:val="clear" w:color="auto" w:fill="auto"/>
            <w:vAlign w:val="center"/>
          </w:tcPr>
          <w:p w14:paraId="4E5A08D9"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最大值</w:t>
            </w:r>
          </w:p>
        </w:tc>
      </w:tr>
      <w:tr w:rsidR="009A1C76" w14:paraId="3ECF61A6" w14:textId="77777777">
        <w:trPr>
          <w:trHeight w:val="280"/>
        </w:trPr>
        <w:tc>
          <w:tcPr>
            <w:tcW w:w="1372" w:type="dxa"/>
            <w:tcBorders>
              <w:top w:val="single" w:sz="4" w:space="0" w:color="auto"/>
            </w:tcBorders>
            <w:shd w:val="clear" w:color="auto" w:fill="auto"/>
            <w:vAlign w:val="center"/>
          </w:tcPr>
          <w:p w14:paraId="2ECB9C84"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Hprice</w:t>
            </w:r>
          </w:p>
        </w:tc>
        <w:tc>
          <w:tcPr>
            <w:tcW w:w="2597" w:type="dxa"/>
            <w:tcBorders>
              <w:top w:val="single" w:sz="4" w:space="0" w:color="auto"/>
            </w:tcBorders>
            <w:shd w:val="clear" w:color="auto" w:fill="auto"/>
            <w:noWrap/>
            <w:vAlign w:val="center"/>
          </w:tcPr>
          <w:p w14:paraId="544036B7"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商品房平均销售价格</w:t>
            </w:r>
          </w:p>
        </w:tc>
        <w:tc>
          <w:tcPr>
            <w:tcW w:w="880" w:type="dxa"/>
            <w:tcBorders>
              <w:top w:val="single" w:sz="4" w:space="0" w:color="auto"/>
            </w:tcBorders>
            <w:shd w:val="clear" w:color="auto" w:fill="auto"/>
            <w:vAlign w:val="center"/>
          </w:tcPr>
          <w:p w14:paraId="3E7FDE40"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3893 </w:t>
            </w:r>
          </w:p>
        </w:tc>
        <w:tc>
          <w:tcPr>
            <w:tcW w:w="968" w:type="dxa"/>
            <w:tcBorders>
              <w:top w:val="single" w:sz="4" w:space="0" w:color="auto"/>
            </w:tcBorders>
            <w:shd w:val="clear" w:color="auto" w:fill="auto"/>
            <w:vAlign w:val="center"/>
          </w:tcPr>
          <w:p w14:paraId="4A7E19F0"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0.3963 </w:t>
            </w:r>
          </w:p>
        </w:tc>
        <w:tc>
          <w:tcPr>
            <w:tcW w:w="968" w:type="dxa"/>
            <w:tcBorders>
              <w:top w:val="single" w:sz="4" w:space="0" w:color="auto"/>
            </w:tcBorders>
            <w:shd w:val="clear" w:color="auto" w:fill="auto"/>
            <w:vAlign w:val="center"/>
          </w:tcPr>
          <w:p w14:paraId="62B5DA1C"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0.3109 </w:t>
            </w:r>
          </w:p>
        </w:tc>
        <w:tc>
          <w:tcPr>
            <w:tcW w:w="968" w:type="dxa"/>
            <w:tcBorders>
              <w:top w:val="single" w:sz="4" w:space="0" w:color="auto"/>
            </w:tcBorders>
            <w:shd w:val="clear" w:color="auto" w:fill="auto"/>
            <w:vAlign w:val="center"/>
          </w:tcPr>
          <w:p w14:paraId="757D60C6"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0.0168 </w:t>
            </w:r>
          </w:p>
        </w:tc>
        <w:tc>
          <w:tcPr>
            <w:tcW w:w="983" w:type="dxa"/>
            <w:tcBorders>
              <w:top w:val="single" w:sz="4" w:space="0" w:color="auto"/>
            </w:tcBorders>
            <w:shd w:val="clear" w:color="auto" w:fill="auto"/>
            <w:vAlign w:val="center"/>
          </w:tcPr>
          <w:p w14:paraId="65F68EC1"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4.7936 </w:t>
            </w:r>
          </w:p>
        </w:tc>
      </w:tr>
      <w:tr w:rsidR="009A1C76" w14:paraId="2371B184" w14:textId="77777777">
        <w:trPr>
          <w:trHeight w:val="280"/>
        </w:trPr>
        <w:tc>
          <w:tcPr>
            <w:tcW w:w="1372" w:type="dxa"/>
            <w:shd w:val="clear" w:color="auto" w:fill="auto"/>
            <w:vAlign w:val="center"/>
          </w:tcPr>
          <w:p w14:paraId="34E1E77C"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price</w:t>
            </w:r>
          </w:p>
        </w:tc>
        <w:tc>
          <w:tcPr>
            <w:tcW w:w="2597" w:type="dxa"/>
            <w:shd w:val="clear" w:color="auto" w:fill="auto"/>
            <w:noWrap/>
            <w:vAlign w:val="center"/>
          </w:tcPr>
          <w:p w14:paraId="597A5324"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住宅商品房平均销售价格</w:t>
            </w:r>
          </w:p>
        </w:tc>
        <w:tc>
          <w:tcPr>
            <w:tcW w:w="880" w:type="dxa"/>
            <w:shd w:val="clear" w:color="auto" w:fill="auto"/>
            <w:vAlign w:val="center"/>
          </w:tcPr>
          <w:p w14:paraId="44D476C7"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3416 </w:t>
            </w:r>
          </w:p>
        </w:tc>
        <w:tc>
          <w:tcPr>
            <w:tcW w:w="968" w:type="dxa"/>
            <w:shd w:val="clear" w:color="auto" w:fill="auto"/>
            <w:vAlign w:val="center"/>
          </w:tcPr>
          <w:p w14:paraId="25DD7CF2"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0.3899 </w:t>
            </w:r>
          </w:p>
        </w:tc>
        <w:tc>
          <w:tcPr>
            <w:tcW w:w="968" w:type="dxa"/>
            <w:shd w:val="clear" w:color="auto" w:fill="auto"/>
            <w:vAlign w:val="center"/>
          </w:tcPr>
          <w:p w14:paraId="3D0F22C9"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0.3292 </w:t>
            </w:r>
          </w:p>
        </w:tc>
        <w:tc>
          <w:tcPr>
            <w:tcW w:w="968" w:type="dxa"/>
            <w:shd w:val="clear" w:color="auto" w:fill="auto"/>
            <w:vAlign w:val="center"/>
          </w:tcPr>
          <w:p w14:paraId="08B64ED1"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0.0524 </w:t>
            </w:r>
          </w:p>
        </w:tc>
        <w:tc>
          <w:tcPr>
            <w:tcW w:w="983" w:type="dxa"/>
            <w:shd w:val="clear" w:color="auto" w:fill="auto"/>
            <w:vAlign w:val="center"/>
          </w:tcPr>
          <w:p w14:paraId="54FA5A94"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4.8622 </w:t>
            </w:r>
          </w:p>
        </w:tc>
      </w:tr>
      <w:tr w:rsidR="009A1C76" w14:paraId="31DD54BE" w14:textId="77777777">
        <w:trPr>
          <w:trHeight w:val="280"/>
        </w:trPr>
        <w:tc>
          <w:tcPr>
            <w:tcW w:w="1372" w:type="dxa"/>
            <w:shd w:val="clear" w:color="auto" w:fill="auto"/>
            <w:vAlign w:val="center"/>
          </w:tcPr>
          <w:p w14:paraId="5BB3CEF2"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regulation</w:t>
            </w:r>
          </w:p>
        </w:tc>
        <w:tc>
          <w:tcPr>
            <w:tcW w:w="2597" w:type="dxa"/>
            <w:shd w:val="clear" w:color="auto" w:fill="auto"/>
            <w:noWrap/>
            <w:vAlign w:val="center"/>
          </w:tcPr>
          <w:p w14:paraId="1C170A62"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环境规制水平</w:t>
            </w:r>
          </w:p>
        </w:tc>
        <w:tc>
          <w:tcPr>
            <w:tcW w:w="880" w:type="dxa"/>
            <w:shd w:val="clear" w:color="auto" w:fill="auto"/>
            <w:vAlign w:val="center"/>
          </w:tcPr>
          <w:p w14:paraId="3AF61DBB"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3893 </w:t>
            </w:r>
          </w:p>
        </w:tc>
        <w:tc>
          <w:tcPr>
            <w:tcW w:w="968" w:type="dxa"/>
            <w:shd w:val="clear" w:color="auto" w:fill="auto"/>
            <w:vAlign w:val="center"/>
          </w:tcPr>
          <w:p w14:paraId="0EDF5765"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0.9168 </w:t>
            </w:r>
          </w:p>
        </w:tc>
        <w:tc>
          <w:tcPr>
            <w:tcW w:w="968" w:type="dxa"/>
            <w:shd w:val="clear" w:color="auto" w:fill="auto"/>
            <w:vAlign w:val="center"/>
          </w:tcPr>
          <w:p w14:paraId="2928639B"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0.0851 </w:t>
            </w:r>
          </w:p>
        </w:tc>
        <w:tc>
          <w:tcPr>
            <w:tcW w:w="968" w:type="dxa"/>
            <w:shd w:val="clear" w:color="auto" w:fill="auto"/>
            <w:vAlign w:val="center"/>
          </w:tcPr>
          <w:p w14:paraId="0D8207B4"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0.0000 </w:t>
            </w:r>
          </w:p>
        </w:tc>
        <w:tc>
          <w:tcPr>
            <w:tcW w:w="983" w:type="dxa"/>
            <w:shd w:val="clear" w:color="auto" w:fill="auto"/>
            <w:vAlign w:val="center"/>
          </w:tcPr>
          <w:p w14:paraId="506E486D"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1.0000 </w:t>
            </w:r>
          </w:p>
        </w:tc>
      </w:tr>
      <w:tr w:rsidR="009A1C76" w14:paraId="14E4F125" w14:textId="77777777">
        <w:trPr>
          <w:trHeight w:val="280"/>
        </w:trPr>
        <w:tc>
          <w:tcPr>
            <w:tcW w:w="1372" w:type="dxa"/>
            <w:shd w:val="clear" w:color="auto" w:fill="auto"/>
            <w:vAlign w:val="center"/>
          </w:tcPr>
          <w:p w14:paraId="1308BA05"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structure</w:t>
            </w:r>
          </w:p>
        </w:tc>
        <w:tc>
          <w:tcPr>
            <w:tcW w:w="2597" w:type="dxa"/>
            <w:shd w:val="clear" w:color="auto" w:fill="auto"/>
            <w:noWrap/>
            <w:vAlign w:val="center"/>
          </w:tcPr>
          <w:p w14:paraId="50D4FFBF"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产业结构</w:t>
            </w:r>
          </w:p>
        </w:tc>
        <w:tc>
          <w:tcPr>
            <w:tcW w:w="880" w:type="dxa"/>
            <w:shd w:val="clear" w:color="auto" w:fill="auto"/>
            <w:vAlign w:val="center"/>
          </w:tcPr>
          <w:p w14:paraId="1664297E"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3893 </w:t>
            </w:r>
          </w:p>
        </w:tc>
        <w:tc>
          <w:tcPr>
            <w:tcW w:w="968" w:type="dxa"/>
            <w:shd w:val="clear" w:color="auto" w:fill="auto"/>
            <w:vAlign w:val="center"/>
          </w:tcPr>
          <w:p w14:paraId="1B9877DB"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0.8841 </w:t>
            </w:r>
          </w:p>
        </w:tc>
        <w:tc>
          <w:tcPr>
            <w:tcW w:w="968" w:type="dxa"/>
            <w:shd w:val="clear" w:color="auto" w:fill="auto"/>
            <w:vAlign w:val="center"/>
          </w:tcPr>
          <w:p w14:paraId="433ABF0F"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0.4660 </w:t>
            </w:r>
          </w:p>
        </w:tc>
        <w:tc>
          <w:tcPr>
            <w:tcW w:w="968" w:type="dxa"/>
            <w:shd w:val="clear" w:color="auto" w:fill="auto"/>
            <w:vAlign w:val="center"/>
          </w:tcPr>
          <w:p w14:paraId="3FC08C9F"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0.1286 </w:t>
            </w:r>
          </w:p>
        </w:tc>
        <w:tc>
          <w:tcPr>
            <w:tcW w:w="983" w:type="dxa"/>
            <w:shd w:val="clear" w:color="auto" w:fill="auto"/>
            <w:vAlign w:val="center"/>
          </w:tcPr>
          <w:p w14:paraId="58DF985C"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5.3401 </w:t>
            </w:r>
          </w:p>
        </w:tc>
      </w:tr>
      <w:tr w:rsidR="009A1C76" w14:paraId="4C3A4E87" w14:textId="77777777">
        <w:trPr>
          <w:trHeight w:val="280"/>
        </w:trPr>
        <w:tc>
          <w:tcPr>
            <w:tcW w:w="1372" w:type="dxa"/>
            <w:shd w:val="clear" w:color="auto" w:fill="auto"/>
            <w:vAlign w:val="center"/>
          </w:tcPr>
          <w:p w14:paraId="2E03C540"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gov</w:t>
            </w:r>
          </w:p>
        </w:tc>
        <w:tc>
          <w:tcPr>
            <w:tcW w:w="2597" w:type="dxa"/>
            <w:shd w:val="clear" w:color="auto" w:fill="auto"/>
            <w:noWrap/>
            <w:vAlign w:val="center"/>
          </w:tcPr>
          <w:p w14:paraId="61B2F38D"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政府干预力度</w:t>
            </w:r>
          </w:p>
        </w:tc>
        <w:tc>
          <w:tcPr>
            <w:tcW w:w="880" w:type="dxa"/>
            <w:shd w:val="clear" w:color="auto" w:fill="auto"/>
            <w:vAlign w:val="center"/>
          </w:tcPr>
          <w:p w14:paraId="2936571E"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3893 </w:t>
            </w:r>
          </w:p>
        </w:tc>
        <w:tc>
          <w:tcPr>
            <w:tcW w:w="968" w:type="dxa"/>
            <w:shd w:val="clear" w:color="auto" w:fill="auto"/>
            <w:vAlign w:val="center"/>
          </w:tcPr>
          <w:p w14:paraId="24B8ED25"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0.1653 </w:t>
            </w:r>
          </w:p>
        </w:tc>
        <w:tc>
          <w:tcPr>
            <w:tcW w:w="968" w:type="dxa"/>
            <w:shd w:val="clear" w:color="auto" w:fill="auto"/>
            <w:vAlign w:val="center"/>
          </w:tcPr>
          <w:p w14:paraId="656E76B6"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0.1586 </w:t>
            </w:r>
          </w:p>
        </w:tc>
        <w:tc>
          <w:tcPr>
            <w:tcW w:w="968" w:type="dxa"/>
            <w:shd w:val="clear" w:color="auto" w:fill="auto"/>
            <w:vAlign w:val="center"/>
          </w:tcPr>
          <w:p w14:paraId="59CD0EE4"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0.0030 </w:t>
            </w:r>
          </w:p>
        </w:tc>
        <w:tc>
          <w:tcPr>
            <w:tcW w:w="983" w:type="dxa"/>
            <w:shd w:val="clear" w:color="auto" w:fill="auto"/>
            <w:vAlign w:val="center"/>
          </w:tcPr>
          <w:p w14:paraId="2AC11473"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3.7289 </w:t>
            </w:r>
          </w:p>
        </w:tc>
      </w:tr>
      <w:tr w:rsidR="009A1C76" w14:paraId="1D9AB0FE" w14:textId="77777777">
        <w:trPr>
          <w:trHeight w:val="280"/>
        </w:trPr>
        <w:tc>
          <w:tcPr>
            <w:tcW w:w="1372" w:type="dxa"/>
            <w:shd w:val="clear" w:color="auto" w:fill="auto"/>
            <w:vAlign w:val="center"/>
          </w:tcPr>
          <w:p w14:paraId="73E36735"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FDI</w:t>
            </w:r>
          </w:p>
        </w:tc>
        <w:tc>
          <w:tcPr>
            <w:tcW w:w="2597" w:type="dxa"/>
            <w:shd w:val="clear" w:color="auto" w:fill="auto"/>
            <w:noWrap/>
            <w:vAlign w:val="center"/>
          </w:tcPr>
          <w:p w14:paraId="75FB581B"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外资利用能力</w:t>
            </w:r>
          </w:p>
        </w:tc>
        <w:tc>
          <w:tcPr>
            <w:tcW w:w="880" w:type="dxa"/>
            <w:shd w:val="clear" w:color="auto" w:fill="auto"/>
            <w:vAlign w:val="center"/>
          </w:tcPr>
          <w:p w14:paraId="46700DC0"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3893 </w:t>
            </w:r>
          </w:p>
        </w:tc>
        <w:tc>
          <w:tcPr>
            <w:tcW w:w="968" w:type="dxa"/>
            <w:shd w:val="clear" w:color="auto" w:fill="auto"/>
            <w:vAlign w:val="center"/>
          </w:tcPr>
          <w:p w14:paraId="53CC6806"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0.0232 </w:t>
            </w:r>
          </w:p>
        </w:tc>
        <w:tc>
          <w:tcPr>
            <w:tcW w:w="968" w:type="dxa"/>
            <w:shd w:val="clear" w:color="auto" w:fill="auto"/>
            <w:vAlign w:val="center"/>
          </w:tcPr>
          <w:p w14:paraId="63BF8FE2"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0.0288 </w:t>
            </w:r>
          </w:p>
        </w:tc>
        <w:tc>
          <w:tcPr>
            <w:tcW w:w="968" w:type="dxa"/>
            <w:shd w:val="clear" w:color="auto" w:fill="auto"/>
            <w:vAlign w:val="center"/>
          </w:tcPr>
          <w:p w14:paraId="46FFCBE9"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0.0000 </w:t>
            </w:r>
          </w:p>
        </w:tc>
        <w:tc>
          <w:tcPr>
            <w:tcW w:w="983" w:type="dxa"/>
            <w:shd w:val="clear" w:color="auto" w:fill="auto"/>
            <w:vAlign w:val="center"/>
          </w:tcPr>
          <w:p w14:paraId="5E3E7851"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0.7731 </w:t>
            </w:r>
          </w:p>
        </w:tc>
      </w:tr>
      <w:tr w:rsidR="009A1C76" w14:paraId="511C2563" w14:textId="77777777">
        <w:trPr>
          <w:trHeight w:val="280"/>
        </w:trPr>
        <w:tc>
          <w:tcPr>
            <w:tcW w:w="1372" w:type="dxa"/>
            <w:shd w:val="clear" w:color="auto" w:fill="auto"/>
            <w:vAlign w:val="center"/>
          </w:tcPr>
          <w:p w14:paraId="5284B386"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finance</w:t>
            </w:r>
          </w:p>
        </w:tc>
        <w:tc>
          <w:tcPr>
            <w:tcW w:w="2597" w:type="dxa"/>
            <w:shd w:val="clear" w:color="auto" w:fill="auto"/>
            <w:noWrap/>
            <w:vAlign w:val="center"/>
          </w:tcPr>
          <w:p w14:paraId="47E7FECF"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金融发展水平</w:t>
            </w:r>
          </w:p>
        </w:tc>
        <w:tc>
          <w:tcPr>
            <w:tcW w:w="880" w:type="dxa"/>
            <w:shd w:val="clear" w:color="auto" w:fill="auto"/>
            <w:vAlign w:val="center"/>
          </w:tcPr>
          <w:p w14:paraId="2A2730F4"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3893 </w:t>
            </w:r>
          </w:p>
        </w:tc>
        <w:tc>
          <w:tcPr>
            <w:tcW w:w="968" w:type="dxa"/>
            <w:shd w:val="clear" w:color="auto" w:fill="auto"/>
            <w:vAlign w:val="center"/>
          </w:tcPr>
          <w:p w14:paraId="3C8DCDBE"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2.3274 </w:t>
            </w:r>
          </w:p>
        </w:tc>
        <w:tc>
          <w:tcPr>
            <w:tcW w:w="968" w:type="dxa"/>
            <w:shd w:val="clear" w:color="auto" w:fill="auto"/>
            <w:vAlign w:val="center"/>
          </w:tcPr>
          <w:p w14:paraId="271AC858"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1.6324 </w:t>
            </w:r>
          </w:p>
        </w:tc>
        <w:tc>
          <w:tcPr>
            <w:tcW w:w="968" w:type="dxa"/>
            <w:shd w:val="clear" w:color="auto" w:fill="auto"/>
            <w:vAlign w:val="center"/>
          </w:tcPr>
          <w:p w14:paraId="49849509"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0.0743 </w:t>
            </w:r>
          </w:p>
        </w:tc>
        <w:tc>
          <w:tcPr>
            <w:tcW w:w="983" w:type="dxa"/>
            <w:shd w:val="clear" w:color="auto" w:fill="auto"/>
            <w:vAlign w:val="center"/>
          </w:tcPr>
          <w:p w14:paraId="7E565587"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19.9061 </w:t>
            </w:r>
          </w:p>
        </w:tc>
      </w:tr>
      <w:tr w:rsidR="009A1C76" w14:paraId="02C9E04F" w14:textId="77777777">
        <w:trPr>
          <w:trHeight w:val="280"/>
        </w:trPr>
        <w:tc>
          <w:tcPr>
            <w:tcW w:w="1372" w:type="dxa"/>
            <w:shd w:val="clear" w:color="auto" w:fill="auto"/>
            <w:vAlign w:val="center"/>
          </w:tcPr>
          <w:p w14:paraId="3FD31EDB"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hc</w:t>
            </w:r>
          </w:p>
        </w:tc>
        <w:tc>
          <w:tcPr>
            <w:tcW w:w="2597" w:type="dxa"/>
            <w:shd w:val="clear" w:color="auto" w:fill="auto"/>
            <w:noWrap/>
            <w:vAlign w:val="center"/>
          </w:tcPr>
          <w:p w14:paraId="215393DF"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人力资本</w:t>
            </w:r>
          </w:p>
        </w:tc>
        <w:tc>
          <w:tcPr>
            <w:tcW w:w="880" w:type="dxa"/>
            <w:shd w:val="clear" w:color="auto" w:fill="auto"/>
            <w:vAlign w:val="center"/>
          </w:tcPr>
          <w:p w14:paraId="1E5CA376"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3893 </w:t>
            </w:r>
          </w:p>
        </w:tc>
        <w:tc>
          <w:tcPr>
            <w:tcW w:w="968" w:type="dxa"/>
            <w:shd w:val="clear" w:color="auto" w:fill="auto"/>
            <w:vAlign w:val="center"/>
          </w:tcPr>
          <w:p w14:paraId="62F7AA5A"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0.0166 </w:t>
            </w:r>
          </w:p>
        </w:tc>
        <w:tc>
          <w:tcPr>
            <w:tcW w:w="968" w:type="dxa"/>
            <w:shd w:val="clear" w:color="auto" w:fill="auto"/>
            <w:vAlign w:val="center"/>
          </w:tcPr>
          <w:p w14:paraId="524F1948"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0.0221 </w:t>
            </w:r>
          </w:p>
        </w:tc>
        <w:tc>
          <w:tcPr>
            <w:tcW w:w="968" w:type="dxa"/>
            <w:shd w:val="clear" w:color="auto" w:fill="auto"/>
            <w:vAlign w:val="center"/>
          </w:tcPr>
          <w:p w14:paraId="3F89D026"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0.0000 </w:t>
            </w:r>
          </w:p>
        </w:tc>
        <w:tc>
          <w:tcPr>
            <w:tcW w:w="983" w:type="dxa"/>
            <w:shd w:val="clear" w:color="auto" w:fill="auto"/>
            <w:vAlign w:val="center"/>
          </w:tcPr>
          <w:p w14:paraId="25031859"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0.1311 </w:t>
            </w:r>
          </w:p>
        </w:tc>
      </w:tr>
      <w:tr w:rsidR="009A1C76" w14:paraId="78009257" w14:textId="77777777">
        <w:trPr>
          <w:trHeight w:val="280"/>
        </w:trPr>
        <w:tc>
          <w:tcPr>
            <w:tcW w:w="1372" w:type="dxa"/>
            <w:shd w:val="clear" w:color="auto" w:fill="auto"/>
            <w:vAlign w:val="center"/>
          </w:tcPr>
          <w:p w14:paraId="15AEDF3D"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lastRenderedPageBreak/>
              <w:t>Telecom</w:t>
            </w:r>
          </w:p>
        </w:tc>
        <w:tc>
          <w:tcPr>
            <w:tcW w:w="2597" w:type="dxa"/>
            <w:shd w:val="clear" w:color="auto" w:fill="auto"/>
            <w:noWrap/>
            <w:vAlign w:val="center"/>
          </w:tcPr>
          <w:p w14:paraId="70B6E4E7"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通信水平</w:t>
            </w:r>
          </w:p>
        </w:tc>
        <w:tc>
          <w:tcPr>
            <w:tcW w:w="880" w:type="dxa"/>
            <w:shd w:val="clear" w:color="auto" w:fill="auto"/>
            <w:vAlign w:val="center"/>
          </w:tcPr>
          <w:p w14:paraId="3378562C"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3893 </w:t>
            </w:r>
          </w:p>
        </w:tc>
        <w:tc>
          <w:tcPr>
            <w:tcW w:w="968" w:type="dxa"/>
            <w:shd w:val="clear" w:color="auto" w:fill="auto"/>
            <w:vAlign w:val="center"/>
          </w:tcPr>
          <w:p w14:paraId="2A8EB153"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0.0856 </w:t>
            </w:r>
          </w:p>
        </w:tc>
        <w:tc>
          <w:tcPr>
            <w:tcW w:w="968" w:type="dxa"/>
            <w:shd w:val="clear" w:color="auto" w:fill="auto"/>
            <w:vAlign w:val="center"/>
          </w:tcPr>
          <w:p w14:paraId="3F3580BD"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0.1422 </w:t>
            </w:r>
          </w:p>
        </w:tc>
        <w:tc>
          <w:tcPr>
            <w:tcW w:w="968" w:type="dxa"/>
            <w:shd w:val="clear" w:color="auto" w:fill="auto"/>
            <w:vAlign w:val="center"/>
          </w:tcPr>
          <w:p w14:paraId="0298A65C"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0.0012 </w:t>
            </w:r>
          </w:p>
        </w:tc>
        <w:tc>
          <w:tcPr>
            <w:tcW w:w="983" w:type="dxa"/>
            <w:shd w:val="clear" w:color="auto" w:fill="auto"/>
            <w:vAlign w:val="center"/>
          </w:tcPr>
          <w:p w14:paraId="3532C6C7"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2.6453 </w:t>
            </w:r>
          </w:p>
        </w:tc>
      </w:tr>
      <w:tr w:rsidR="009A1C76" w14:paraId="356E2862" w14:textId="77777777">
        <w:trPr>
          <w:trHeight w:val="280"/>
        </w:trPr>
        <w:tc>
          <w:tcPr>
            <w:tcW w:w="1372" w:type="dxa"/>
            <w:shd w:val="clear" w:color="auto" w:fill="auto"/>
            <w:vAlign w:val="center"/>
          </w:tcPr>
          <w:p w14:paraId="48FB007A"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market</w:t>
            </w:r>
          </w:p>
        </w:tc>
        <w:tc>
          <w:tcPr>
            <w:tcW w:w="2597" w:type="dxa"/>
            <w:shd w:val="clear" w:color="auto" w:fill="auto"/>
            <w:noWrap/>
            <w:vAlign w:val="center"/>
          </w:tcPr>
          <w:p w14:paraId="604E1F4F"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市场化水平</w:t>
            </w:r>
          </w:p>
        </w:tc>
        <w:tc>
          <w:tcPr>
            <w:tcW w:w="880" w:type="dxa"/>
            <w:shd w:val="clear" w:color="auto" w:fill="auto"/>
            <w:vAlign w:val="center"/>
          </w:tcPr>
          <w:p w14:paraId="3014157B"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3893 </w:t>
            </w:r>
          </w:p>
        </w:tc>
        <w:tc>
          <w:tcPr>
            <w:tcW w:w="968" w:type="dxa"/>
            <w:shd w:val="clear" w:color="auto" w:fill="auto"/>
            <w:vAlign w:val="center"/>
          </w:tcPr>
          <w:p w14:paraId="0D88EC39"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0.4564 </w:t>
            </w:r>
          </w:p>
        </w:tc>
        <w:tc>
          <w:tcPr>
            <w:tcW w:w="968" w:type="dxa"/>
            <w:shd w:val="clear" w:color="auto" w:fill="auto"/>
            <w:vAlign w:val="center"/>
          </w:tcPr>
          <w:p w14:paraId="58DB06B2"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0.1378 </w:t>
            </w:r>
          </w:p>
        </w:tc>
        <w:tc>
          <w:tcPr>
            <w:tcW w:w="968" w:type="dxa"/>
            <w:shd w:val="clear" w:color="auto" w:fill="auto"/>
            <w:vAlign w:val="center"/>
          </w:tcPr>
          <w:p w14:paraId="659CB926"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0.0493 </w:t>
            </w:r>
          </w:p>
        </w:tc>
        <w:tc>
          <w:tcPr>
            <w:tcW w:w="983" w:type="dxa"/>
            <w:shd w:val="clear" w:color="auto" w:fill="auto"/>
            <w:vAlign w:val="center"/>
          </w:tcPr>
          <w:p w14:paraId="4877C284"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0.9449 </w:t>
            </w:r>
          </w:p>
        </w:tc>
      </w:tr>
      <w:tr w:rsidR="009A1C76" w14:paraId="2E93A555" w14:textId="77777777">
        <w:trPr>
          <w:trHeight w:val="280"/>
        </w:trPr>
        <w:tc>
          <w:tcPr>
            <w:tcW w:w="1372" w:type="dxa"/>
            <w:shd w:val="clear" w:color="auto" w:fill="auto"/>
            <w:vAlign w:val="center"/>
          </w:tcPr>
          <w:p w14:paraId="5E0FF6B1"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gov_RD</w:t>
            </w:r>
          </w:p>
        </w:tc>
        <w:tc>
          <w:tcPr>
            <w:tcW w:w="2597" w:type="dxa"/>
            <w:shd w:val="clear" w:color="auto" w:fill="auto"/>
            <w:noWrap/>
            <w:vAlign w:val="center"/>
          </w:tcPr>
          <w:p w14:paraId="2577BBE5"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研发支持力度</w:t>
            </w:r>
          </w:p>
        </w:tc>
        <w:tc>
          <w:tcPr>
            <w:tcW w:w="880" w:type="dxa"/>
            <w:shd w:val="clear" w:color="auto" w:fill="auto"/>
            <w:vAlign w:val="center"/>
          </w:tcPr>
          <w:p w14:paraId="7D7000A0"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3893 </w:t>
            </w:r>
          </w:p>
        </w:tc>
        <w:tc>
          <w:tcPr>
            <w:tcW w:w="968" w:type="dxa"/>
            <w:shd w:val="clear" w:color="auto" w:fill="auto"/>
            <w:vAlign w:val="center"/>
          </w:tcPr>
          <w:p w14:paraId="4CD5026B"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0.0145 </w:t>
            </w:r>
          </w:p>
        </w:tc>
        <w:tc>
          <w:tcPr>
            <w:tcW w:w="968" w:type="dxa"/>
            <w:shd w:val="clear" w:color="auto" w:fill="auto"/>
            <w:vAlign w:val="center"/>
          </w:tcPr>
          <w:p w14:paraId="22CAAC4C"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0.0205 </w:t>
            </w:r>
          </w:p>
        </w:tc>
        <w:tc>
          <w:tcPr>
            <w:tcW w:w="968" w:type="dxa"/>
            <w:shd w:val="clear" w:color="auto" w:fill="auto"/>
            <w:vAlign w:val="center"/>
          </w:tcPr>
          <w:p w14:paraId="5440A8E3"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0.0000 </w:t>
            </w:r>
          </w:p>
        </w:tc>
        <w:tc>
          <w:tcPr>
            <w:tcW w:w="983" w:type="dxa"/>
            <w:shd w:val="clear" w:color="auto" w:fill="auto"/>
            <w:vAlign w:val="center"/>
          </w:tcPr>
          <w:p w14:paraId="4F9BFF08"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0.3952 </w:t>
            </w:r>
          </w:p>
        </w:tc>
      </w:tr>
      <w:tr w:rsidR="009A1C76" w14:paraId="6C9BEAB3" w14:textId="77777777">
        <w:trPr>
          <w:trHeight w:val="280"/>
        </w:trPr>
        <w:tc>
          <w:tcPr>
            <w:tcW w:w="1372" w:type="dxa"/>
            <w:shd w:val="clear" w:color="auto" w:fill="auto"/>
            <w:noWrap/>
            <w:vAlign w:val="center"/>
          </w:tcPr>
          <w:p w14:paraId="713A7608"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agglomeration</w:t>
            </w:r>
          </w:p>
        </w:tc>
        <w:tc>
          <w:tcPr>
            <w:tcW w:w="2597" w:type="dxa"/>
            <w:vMerge w:val="restart"/>
            <w:shd w:val="clear" w:color="auto" w:fill="auto"/>
            <w:noWrap/>
            <w:vAlign w:val="center"/>
          </w:tcPr>
          <w:p w14:paraId="6ACF0E09"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宋体" w:eastAsia="宋体" w:hAnsi="宋体" w:cs="Times New Roman" w:hint="eastAsia"/>
                <w:kern w:val="0"/>
                <w:sz w:val="20"/>
                <w:szCs w:val="20"/>
              </w:rPr>
              <w:t>生产性服务业集聚</w:t>
            </w:r>
          </w:p>
        </w:tc>
        <w:tc>
          <w:tcPr>
            <w:tcW w:w="880" w:type="dxa"/>
            <w:shd w:val="clear" w:color="auto" w:fill="auto"/>
            <w:noWrap/>
            <w:vAlign w:val="center"/>
          </w:tcPr>
          <w:p w14:paraId="245A564C"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3880 </w:t>
            </w:r>
          </w:p>
        </w:tc>
        <w:tc>
          <w:tcPr>
            <w:tcW w:w="968" w:type="dxa"/>
            <w:shd w:val="clear" w:color="auto" w:fill="auto"/>
            <w:noWrap/>
            <w:vAlign w:val="center"/>
          </w:tcPr>
          <w:p w14:paraId="38AD7228"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0.9387 </w:t>
            </w:r>
          </w:p>
        </w:tc>
        <w:tc>
          <w:tcPr>
            <w:tcW w:w="968" w:type="dxa"/>
            <w:shd w:val="clear" w:color="auto" w:fill="auto"/>
            <w:noWrap/>
            <w:vAlign w:val="center"/>
          </w:tcPr>
          <w:p w14:paraId="71014C7C"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0.2951 </w:t>
            </w:r>
          </w:p>
        </w:tc>
        <w:tc>
          <w:tcPr>
            <w:tcW w:w="968" w:type="dxa"/>
            <w:shd w:val="clear" w:color="auto" w:fill="auto"/>
            <w:noWrap/>
            <w:vAlign w:val="center"/>
          </w:tcPr>
          <w:p w14:paraId="59E016B9"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0.1548 </w:t>
            </w:r>
          </w:p>
        </w:tc>
        <w:tc>
          <w:tcPr>
            <w:tcW w:w="983" w:type="dxa"/>
            <w:shd w:val="clear" w:color="auto" w:fill="auto"/>
            <w:noWrap/>
            <w:vAlign w:val="center"/>
          </w:tcPr>
          <w:p w14:paraId="04D4A3C8"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2.7212 </w:t>
            </w:r>
          </w:p>
        </w:tc>
      </w:tr>
      <w:tr w:rsidR="009A1C76" w14:paraId="70499669" w14:textId="77777777">
        <w:trPr>
          <w:trHeight w:val="290"/>
        </w:trPr>
        <w:tc>
          <w:tcPr>
            <w:tcW w:w="1372" w:type="dxa"/>
            <w:shd w:val="clear" w:color="auto" w:fill="auto"/>
            <w:vAlign w:val="center"/>
          </w:tcPr>
          <w:p w14:paraId="3487B3F6"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aggl</w:t>
            </w:r>
          </w:p>
        </w:tc>
        <w:tc>
          <w:tcPr>
            <w:tcW w:w="2597" w:type="dxa"/>
            <w:vMerge/>
            <w:vAlign w:val="center"/>
          </w:tcPr>
          <w:p w14:paraId="550FC39A" w14:textId="77777777" w:rsidR="009A1C76" w:rsidRDefault="009A1C76" w:rsidP="00E367F3">
            <w:pPr>
              <w:widowControl/>
              <w:spacing w:line="280" w:lineRule="exact"/>
              <w:jc w:val="left"/>
              <w:rPr>
                <w:rFonts w:ascii="Times New Roman" w:eastAsia="等线" w:hAnsi="Times New Roman" w:cs="Times New Roman"/>
                <w:kern w:val="0"/>
                <w:sz w:val="20"/>
                <w:szCs w:val="20"/>
              </w:rPr>
            </w:pPr>
          </w:p>
        </w:tc>
        <w:tc>
          <w:tcPr>
            <w:tcW w:w="880" w:type="dxa"/>
            <w:shd w:val="clear" w:color="auto" w:fill="auto"/>
            <w:vAlign w:val="center"/>
          </w:tcPr>
          <w:p w14:paraId="58CFBF9D"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3880 </w:t>
            </w:r>
          </w:p>
        </w:tc>
        <w:tc>
          <w:tcPr>
            <w:tcW w:w="968" w:type="dxa"/>
            <w:shd w:val="clear" w:color="auto" w:fill="auto"/>
            <w:vAlign w:val="center"/>
          </w:tcPr>
          <w:p w14:paraId="34F6CD9E"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0.0013 </w:t>
            </w:r>
          </w:p>
        </w:tc>
        <w:tc>
          <w:tcPr>
            <w:tcW w:w="968" w:type="dxa"/>
            <w:shd w:val="clear" w:color="auto" w:fill="auto"/>
            <w:vAlign w:val="center"/>
          </w:tcPr>
          <w:p w14:paraId="7B3AE93B"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0.0036 </w:t>
            </w:r>
          </w:p>
        </w:tc>
        <w:tc>
          <w:tcPr>
            <w:tcW w:w="968" w:type="dxa"/>
            <w:shd w:val="clear" w:color="auto" w:fill="auto"/>
            <w:vAlign w:val="center"/>
          </w:tcPr>
          <w:p w14:paraId="1E127D8A"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0.0000 </w:t>
            </w:r>
          </w:p>
        </w:tc>
        <w:tc>
          <w:tcPr>
            <w:tcW w:w="983" w:type="dxa"/>
            <w:shd w:val="clear" w:color="auto" w:fill="auto"/>
            <w:vAlign w:val="center"/>
          </w:tcPr>
          <w:p w14:paraId="4666C969" w14:textId="77777777" w:rsidR="009A1C76" w:rsidRDefault="005C2B6A" w:rsidP="00E367F3">
            <w:pPr>
              <w:widowControl/>
              <w:spacing w:line="280" w:lineRule="exact"/>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 xml:space="preserve">0.0630 </w:t>
            </w:r>
          </w:p>
        </w:tc>
      </w:tr>
    </w:tbl>
    <w:p w14:paraId="521C2F1B" w14:textId="77777777" w:rsidR="009A1C76" w:rsidRDefault="009A1C76" w:rsidP="00C81FB7">
      <w:pPr>
        <w:spacing w:line="360" w:lineRule="auto"/>
        <w:rPr>
          <w:rFonts w:ascii="黑体" w:eastAsia="黑体" w:hAnsi="黑体" w:cs="Times New Roman"/>
        </w:rPr>
      </w:pPr>
    </w:p>
    <w:p w14:paraId="1E480D7B" w14:textId="77777777" w:rsidR="009A1C76" w:rsidRDefault="005C2B6A" w:rsidP="008B082D">
      <w:pPr>
        <w:spacing w:line="360" w:lineRule="auto"/>
        <w:jc w:val="center"/>
        <w:rPr>
          <w:rFonts w:ascii="宋体" w:eastAsia="宋体" w:hAnsi="宋体" w:cs="Times New Roman"/>
          <w:b/>
          <w:bCs/>
          <w:sz w:val="28"/>
          <w:szCs w:val="28"/>
        </w:rPr>
      </w:pPr>
      <w:r>
        <w:rPr>
          <w:rFonts w:ascii="宋体" w:eastAsia="宋体" w:hAnsi="宋体" w:cs="Times New Roman" w:hint="eastAsia"/>
          <w:b/>
          <w:bCs/>
          <w:sz w:val="28"/>
          <w:szCs w:val="28"/>
        </w:rPr>
        <w:t>五、实证结果</w:t>
      </w:r>
    </w:p>
    <w:p w14:paraId="4D39E606" w14:textId="77777777" w:rsidR="009A1C76" w:rsidRDefault="005C2B6A" w:rsidP="00FF257E">
      <w:pPr>
        <w:spacing w:line="360" w:lineRule="auto"/>
        <w:rPr>
          <w:rFonts w:ascii="宋体" w:eastAsia="宋体" w:hAnsi="宋体"/>
          <w:b/>
          <w:bCs/>
          <w:sz w:val="24"/>
          <w:szCs w:val="24"/>
        </w:rPr>
      </w:pPr>
      <w:r>
        <w:rPr>
          <w:rFonts w:ascii="宋体" w:eastAsia="宋体" w:hAnsi="宋体" w:hint="eastAsia"/>
          <w:b/>
          <w:bCs/>
          <w:sz w:val="24"/>
          <w:szCs w:val="24"/>
        </w:rPr>
        <w:t>（一）环境规制与城市房价的基准回归结果</w:t>
      </w:r>
    </w:p>
    <w:p w14:paraId="413A52D0" w14:textId="77777777" w:rsidR="009A1C76" w:rsidRDefault="005C2B6A" w:rsidP="00C81FB7">
      <w:pPr>
        <w:spacing w:line="360" w:lineRule="auto"/>
        <w:ind w:firstLineChars="200" w:firstLine="420"/>
        <w:rPr>
          <w:rFonts w:ascii="Times New Roman" w:eastAsia="宋体" w:hAnsi="Times New Roman" w:cs="Times New Roman"/>
          <w:color w:val="FF0000"/>
        </w:rPr>
      </w:pPr>
      <w:r>
        <w:rPr>
          <w:rFonts w:ascii="Times New Roman" w:eastAsia="宋体" w:hAnsi="Times New Roman" w:hint="eastAsia"/>
        </w:rPr>
        <w:t>为了确定各类模型的估计效果，本文通过</w:t>
      </w:r>
      <w:r>
        <w:rPr>
          <w:rFonts w:ascii="Times New Roman" w:eastAsia="宋体" w:hAnsi="Times New Roman" w:cs="Times New Roman"/>
        </w:rPr>
        <w:t>面板设定</w:t>
      </w:r>
      <w:r>
        <w:rPr>
          <w:rFonts w:ascii="Times New Roman" w:eastAsia="宋体" w:hAnsi="Times New Roman" w:cs="Times New Roman"/>
        </w:rPr>
        <w:t>F</w:t>
      </w:r>
      <w:r>
        <w:rPr>
          <w:rFonts w:ascii="Times New Roman" w:eastAsia="宋体" w:hAnsi="Times New Roman" w:cs="Times New Roman"/>
        </w:rPr>
        <w:t>检验、豪斯曼检验、</w:t>
      </w:r>
      <w:r>
        <w:rPr>
          <w:rFonts w:ascii="Times New Roman" w:eastAsia="宋体" w:hAnsi="Times New Roman" w:cs="Times New Roman"/>
        </w:rPr>
        <w:t>BP-LM</w:t>
      </w:r>
      <w:r>
        <w:rPr>
          <w:rFonts w:ascii="Times New Roman" w:eastAsia="宋体" w:hAnsi="Times New Roman" w:cs="Times New Roman"/>
        </w:rPr>
        <w:t>检验、时间联合显著性检验</w:t>
      </w:r>
      <w:r>
        <w:rPr>
          <w:rFonts w:ascii="Times New Roman" w:eastAsia="宋体" w:hAnsi="Times New Roman" w:cs="Times New Roman" w:hint="eastAsia"/>
        </w:rPr>
        <w:t>等各类检验发现</w:t>
      </w:r>
      <w:r>
        <w:rPr>
          <w:rFonts w:ascii="Times New Roman" w:eastAsia="宋体" w:hAnsi="Times New Roman" w:cs="Times New Roman"/>
        </w:rPr>
        <w:t>双向固定效应模型的</w:t>
      </w:r>
      <w:r>
        <w:rPr>
          <w:rFonts w:ascii="Times New Roman" w:eastAsia="宋体" w:hAnsi="Times New Roman" w:cs="Times New Roman" w:hint="eastAsia"/>
        </w:rPr>
        <w:t>估计效果最好。因此</w:t>
      </w:r>
      <w:r>
        <w:rPr>
          <w:rFonts w:ascii="Times New Roman" w:eastAsia="宋体" w:hAnsi="Times New Roman"/>
        </w:rPr>
        <w:t>如表</w:t>
      </w:r>
      <w:r>
        <w:rPr>
          <w:rFonts w:ascii="Times New Roman" w:eastAsia="宋体" w:hAnsi="Times New Roman"/>
        </w:rPr>
        <w:t>2</w:t>
      </w:r>
      <w:r>
        <w:rPr>
          <w:rFonts w:ascii="Times New Roman" w:eastAsia="宋体" w:hAnsi="Times New Roman"/>
        </w:rPr>
        <w:t>所示，</w:t>
      </w:r>
      <w:r>
        <w:rPr>
          <w:rFonts w:ascii="Times New Roman" w:eastAsia="宋体" w:hAnsi="Times New Roman" w:hint="eastAsia"/>
        </w:rPr>
        <w:t>汇报结果均对</w:t>
      </w:r>
      <w:r>
        <w:rPr>
          <w:rFonts w:ascii="Times New Roman" w:eastAsia="宋体" w:hAnsi="Times New Roman"/>
        </w:rPr>
        <w:t>城市效应和</w:t>
      </w:r>
      <w:r>
        <w:rPr>
          <w:rFonts w:ascii="Times New Roman" w:eastAsia="宋体" w:hAnsi="Times New Roman" w:hint="eastAsia"/>
        </w:rPr>
        <w:t>年份</w:t>
      </w:r>
      <w:r>
        <w:rPr>
          <w:rFonts w:ascii="Times New Roman" w:eastAsia="宋体" w:hAnsi="Times New Roman"/>
        </w:rPr>
        <w:t>效应</w:t>
      </w:r>
      <w:r>
        <w:rPr>
          <w:rFonts w:ascii="Times New Roman" w:eastAsia="宋体" w:hAnsi="Times New Roman" w:hint="eastAsia"/>
        </w:rPr>
        <w:t>加以控制。第（</w:t>
      </w:r>
      <w:r>
        <w:rPr>
          <w:rFonts w:ascii="Times New Roman" w:eastAsia="宋体" w:hAnsi="Times New Roman"/>
        </w:rPr>
        <w:t>1</w:t>
      </w:r>
      <w:r>
        <w:rPr>
          <w:rFonts w:ascii="Times New Roman" w:eastAsia="宋体" w:hAnsi="Times New Roman"/>
        </w:rPr>
        <w:t>）列双边固定效应模型的结果显示，</w:t>
      </w:r>
      <w:r>
        <w:rPr>
          <w:rFonts w:ascii="Times New Roman" w:eastAsia="宋体" w:hAnsi="Times New Roman" w:hint="eastAsia"/>
        </w:rPr>
        <w:t>环境规制</w:t>
      </w:r>
      <w:r>
        <w:rPr>
          <w:rFonts w:ascii="Times New Roman" w:eastAsia="宋体" w:hAnsi="Times New Roman"/>
        </w:rPr>
        <w:t>对城市</w:t>
      </w:r>
      <w:r>
        <w:rPr>
          <w:rFonts w:ascii="Times New Roman" w:eastAsia="宋体" w:hAnsi="Times New Roman" w:hint="eastAsia"/>
        </w:rPr>
        <w:t>房价</w:t>
      </w:r>
      <w:r>
        <w:rPr>
          <w:rFonts w:ascii="Times New Roman" w:eastAsia="宋体" w:hAnsi="Times New Roman"/>
        </w:rPr>
        <w:t>发挥了</w:t>
      </w:r>
      <w:r>
        <w:rPr>
          <w:rFonts w:ascii="Times New Roman" w:eastAsia="宋体" w:hAnsi="Times New Roman" w:hint="eastAsia"/>
        </w:rPr>
        <w:t>正向拉动</w:t>
      </w:r>
      <w:r>
        <w:rPr>
          <w:rFonts w:ascii="Times New Roman" w:eastAsia="宋体" w:hAnsi="Times New Roman"/>
        </w:rPr>
        <w:t>作用，在</w:t>
      </w:r>
      <w:r>
        <w:rPr>
          <w:rFonts w:ascii="Times New Roman" w:eastAsia="宋体" w:hAnsi="Times New Roman"/>
        </w:rPr>
        <w:t>5%</w:t>
      </w:r>
      <w:r>
        <w:rPr>
          <w:rFonts w:ascii="Times New Roman" w:eastAsia="宋体" w:hAnsi="Times New Roman"/>
        </w:rPr>
        <w:t>的显著性水平下通过检验</w:t>
      </w:r>
      <w:r>
        <w:rPr>
          <w:rFonts w:ascii="Times New Roman" w:eastAsia="宋体" w:hAnsi="Times New Roman" w:hint="eastAsia"/>
        </w:rPr>
        <w:t>，因此从整体层面来看环境规制优化了城市生态，对于房价上升发挥了促进作用。为了</w:t>
      </w:r>
      <w:r>
        <w:rPr>
          <w:rFonts w:ascii="Times New Roman" w:eastAsia="宋体" w:hAnsi="Times New Roman" w:cs="Times New Roman"/>
        </w:rPr>
        <w:t>缓解异方差和自相关问题</w:t>
      </w:r>
      <w:r>
        <w:rPr>
          <w:rFonts w:ascii="Times New Roman" w:eastAsia="宋体" w:hAnsi="Times New Roman" w:cs="Times New Roman" w:hint="eastAsia"/>
        </w:rPr>
        <w:t>，本文</w:t>
      </w:r>
      <w:r>
        <w:rPr>
          <w:rFonts w:ascii="Times New Roman" w:eastAsia="宋体" w:hAnsi="Times New Roman" w:cs="Times New Roman"/>
        </w:rPr>
        <w:t>在第（</w:t>
      </w:r>
      <w:r>
        <w:rPr>
          <w:rFonts w:ascii="Times New Roman" w:eastAsia="宋体" w:hAnsi="Times New Roman" w:cs="Times New Roman"/>
        </w:rPr>
        <w:t>2</w:t>
      </w:r>
      <w:r>
        <w:rPr>
          <w:rFonts w:ascii="Times New Roman" w:eastAsia="宋体" w:hAnsi="Times New Roman" w:cs="Times New Roman"/>
        </w:rPr>
        <w:t>）列采用</w:t>
      </w:r>
      <w:r>
        <w:rPr>
          <w:rFonts w:ascii="Times New Roman" w:eastAsia="宋体" w:hAnsi="Times New Roman" w:cs="Times New Roman"/>
        </w:rPr>
        <w:t>Driscoll</w:t>
      </w:r>
      <w:r>
        <w:rPr>
          <w:rFonts w:ascii="Times New Roman" w:eastAsia="宋体" w:hAnsi="Times New Roman" w:cs="Times New Roman"/>
        </w:rPr>
        <w:t>和</w:t>
      </w:r>
      <w:r>
        <w:rPr>
          <w:rFonts w:ascii="Times New Roman" w:eastAsia="宋体" w:hAnsi="Times New Roman" w:cs="Times New Roman"/>
        </w:rPr>
        <w:t xml:space="preserve">Kraay(1998) </w:t>
      </w:r>
      <w:r>
        <w:rPr>
          <w:rFonts w:ascii="Times New Roman" w:eastAsia="宋体" w:hAnsi="Times New Roman" w:cs="Times New Roman"/>
          <w:vertAlign w:val="superscript"/>
        </w:rPr>
        <w:t>[</w:t>
      </w:r>
      <w:r>
        <w:rPr>
          <w:rFonts w:ascii="Times New Roman" w:eastAsia="宋体" w:hAnsi="Times New Roman" w:cs="Times New Roman" w:hint="eastAsia"/>
          <w:vertAlign w:val="superscript"/>
        </w:rPr>
        <w:t>32</w:t>
      </w:r>
      <w:r>
        <w:rPr>
          <w:rFonts w:ascii="Times New Roman" w:eastAsia="宋体" w:hAnsi="Times New Roman" w:cs="Times New Roman"/>
          <w:vertAlign w:val="superscript"/>
        </w:rPr>
        <w:t>]</w:t>
      </w:r>
      <w:r>
        <w:rPr>
          <w:rFonts w:ascii="Times New Roman" w:eastAsia="宋体" w:hAnsi="Times New Roman" w:cs="Times New Roman"/>
        </w:rPr>
        <w:t>提出的非参数协方差矩阵估计方法进行回归，从</w:t>
      </w:r>
      <w:r>
        <w:rPr>
          <w:rFonts w:ascii="Times New Roman" w:eastAsia="宋体" w:hAnsi="Times New Roman" w:cs="Times New Roman" w:hint="eastAsia"/>
        </w:rPr>
        <w:t>回归</w:t>
      </w:r>
      <w:r>
        <w:rPr>
          <w:rFonts w:ascii="Times New Roman" w:eastAsia="宋体" w:hAnsi="Times New Roman" w:cs="Times New Roman"/>
        </w:rPr>
        <w:t>结果上来看</w:t>
      </w:r>
      <w:r>
        <w:rPr>
          <w:rFonts w:ascii="Times New Roman" w:eastAsia="宋体" w:hAnsi="Times New Roman" w:cs="Times New Roman" w:hint="eastAsia"/>
        </w:rPr>
        <w:t>第（</w:t>
      </w:r>
      <w:r>
        <w:rPr>
          <w:rFonts w:ascii="Times New Roman" w:eastAsia="宋体" w:hAnsi="Times New Roman" w:cs="Times New Roman" w:hint="eastAsia"/>
        </w:rPr>
        <w:t>2</w:t>
      </w:r>
      <w:r>
        <w:rPr>
          <w:rFonts w:ascii="Times New Roman" w:eastAsia="宋体" w:hAnsi="Times New Roman" w:cs="Times New Roman" w:hint="eastAsia"/>
        </w:rPr>
        <w:t>）列的</w:t>
      </w:r>
      <w:r>
        <w:rPr>
          <w:rFonts w:ascii="Times New Roman" w:eastAsia="宋体" w:hAnsi="Times New Roman" w:cs="Times New Roman"/>
        </w:rPr>
        <w:t>系数与第（</w:t>
      </w:r>
      <w:r>
        <w:rPr>
          <w:rFonts w:ascii="Times New Roman" w:eastAsia="宋体" w:hAnsi="Times New Roman" w:cs="Times New Roman"/>
        </w:rPr>
        <w:t>1</w:t>
      </w:r>
      <w:r>
        <w:rPr>
          <w:rFonts w:ascii="Times New Roman" w:eastAsia="宋体" w:hAnsi="Times New Roman" w:cs="Times New Roman"/>
        </w:rPr>
        <w:t>）列</w:t>
      </w:r>
      <w:r>
        <w:rPr>
          <w:rFonts w:ascii="Times New Roman" w:eastAsia="宋体" w:hAnsi="Times New Roman" w:cs="Times New Roman" w:hint="eastAsia"/>
        </w:rPr>
        <w:t>相同</w:t>
      </w:r>
      <w:r>
        <w:rPr>
          <w:rFonts w:ascii="Times New Roman" w:eastAsia="宋体" w:hAnsi="Times New Roman" w:cs="Times New Roman"/>
        </w:rPr>
        <w:t>，但</w:t>
      </w:r>
      <w:r>
        <w:rPr>
          <w:rFonts w:ascii="Times New Roman" w:eastAsia="宋体" w:hAnsi="Times New Roman" w:cs="Times New Roman" w:hint="eastAsia"/>
        </w:rPr>
        <w:t>具有更小的</w:t>
      </w:r>
      <w:r>
        <w:rPr>
          <w:rFonts w:ascii="Times New Roman" w:eastAsia="宋体" w:hAnsi="Times New Roman" w:cs="Times New Roman"/>
        </w:rPr>
        <w:t>标准误</w:t>
      </w:r>
      <w:r>
        <w:rPr>
          <w:rFonts w:ascii="Times New Roman" w:eastAsia="宋体" w:hAnsi="Times New Roman" w:cs="Times New Roman" w:hint="eastAsia"/>
        </w:rPr>
        <w:t>，核心解释变量在</w:t>
      </w: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hint="eastAsia"/>
        </w:rPr>
        <w:t>的水平上显著发挥了对房价的推动作用</w:t>
      </w:r>
      <w:r>
        <w:rPr>
          <w:rFonts w:ascii="Times New Roman" w:eastAsia="宋体" w:hAnsi="Times New Roman" w:cs="Times New Roman"/>
        </w:rPr>
        <w:t>。</w:t>
      </w:r>
      <w:r>
        <w:rPr>
          <w:rFonts w:ascii="Times New Roman" w:eastAsia="宋体" w:hAnsi="Times New Roman" w:cs="Times New Roman" w:hint="eastAsia"/>
        </w:rPr>
        <w:t>此外，从控制变量的结果来看，产业结构、人力资本水平和研发支持力度分别在</w:t>
      </w: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hint="eastAsia"/>
        </w:rPr>
        <w:t>5</w:t>
      </w:r>
      <w:r>
        <w:rPr>
          <w:rFonts w:ascii="Times New Roman" w:eastAsia="宋体" w:hAnsi="Times New Roman" w:cs="Times New Roman"/>
        </w:rPr>
        <w:t>%</w:t>
      </w:r>
      <w:r>
        <w:rPr>
          <w:rFonts w:ascii="Times New Roman" w:eastAsia="宋体" w:hAnsi="Times New Roman" w:cs="Times New Roman" w:hint="eastAsia"/>
        </w:rPr>
        <w:t>和</w:t>
      </w: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hint="eastAsia"/>
        </w:rPr>
        <w:t>的水平上显著为正，对房价表现出明显的推动作用；但是外资利用能力则在</w:t>
      </w: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hint="eastAsia"/>
        </w:rPr>
        <w:t>的水平上表现出明显的负向效应。</w:t>
      </w:r>
    </w:p>
    <w:p w14:paraId="7587DF35" w14:textId="75FEAF4C"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此外，本文需要寻找合适工具变量解决内生性问题。一方面，城市污染越严重，工业排放微粒越多，这些固体微粒本身具有水气凝结的作用，当大气条件与之相配合时就会加大降水概率。此外，城市年降水量相对外生，可能是处理内生性问题的有效变量。另一方面，通常伴随着城市环境规制强度的提高，城市对环境保护、公共设施管理维护的人员需求更大，而这并不与房价直接关联。因此，水利环境和公共设施管理业从业人员也可能成为一个有效的工具变量。本文将这两个变量作为工具变量。从</w:t>
      </w:r>
      <w:r>
        <w:rPr>
          <w:rFonts w:ascii="Times New Roman" w:eastAsia="宋体" w:hAnsi="Times New Roman" w:cs="Times New Roman" w:hint="eastAsia"/>
        </w:rPr>
        <w:t>2</w:t>
      </w:r>
      <w:r>
        <w:rPr>
          <w:rFonts w:ascii="Times New Roman" w:eastAsia="宋体" w:hAnsi="Times New Roman" w:cs="Times New Roman"/>
        </w:rPr>
        <w:t>SLS</w:t>
      </w:r>
      <w:r>
        <w:rPr>
          <w:rFonts w:ascii="Times New Roman" w:eastAsia="宋体" w:hAnsi="Times New Roman" w:cs="Times New Roman" w:hint="eastAsia"/>
        </w:rPr>
        <w:t>第一阶段的结果来看，两个工具变量与环境规制显著正相关，第一阶段</w:t>
      </w:r>
      <w:r>
        <w:rPr>
          <w:rFonts w:ascii="Times New Roman" w:eastAsia="宋体" w:hAnsi="Times New Roman" w:cs="Times New Roman"/>
        </w:rPr>
        <w:t>F</w:t>
      </w:r>
      <w:r>
        <w:rPr>
          <w:rFonts w:ascii="Times New Roman" w:eastAsia="宋体" w:hAnsi="Times New Roman" w:cs="Times New Roman"/>
        </w:rPr>
        <w:t>统计量</w:t>
      </w:r>
      <w:r>
        <w:rPr>
          <w:rFonts w:ascii="Times New Roman" w:eastAsia="宋体" w:hAnsi="Times New Roman" w:cs="Times New Roman" w:hint="eastAsia"/>
        </w:rPr>
        <w:t>为</w:t>
      </w:r>
      <w:r>
        <w:rPr>
          <w:rFonts w:ascii="Times New Roman" w:eastAsia="宋体" w:hAnsi="Times New Roman" w:cs="Times New Roman" w:hint="eastAsia"/>
        </w:rPr>
        <w:t>2</w:t>
      </w:r>
      <w:r w:rsidR="00BA0DBC">
        <w:rPr>
          <w:rFonts w:ascii="Times New Roman" w:eastAsia="宋体" w:hAnsi="Times New Roman" w:cs="Times New Roman"/>
        </w:rPr>
        <w:t>4</w:t>
      </w:r>
      <w:r>
        <w:rPr>
          <w:rFonts w:ascii="Times New Roman" w:eastAsia="宋体" w:hAnsi="Times New Roman" w:cs="Times New Roman"/>
        </w:rPr>
        <w:t>.</w:t>
      </w:r>
      <w:r w:rsidR="00BA0DBC">
        <w:rPr>
          <w:rFonts w:ascii="Times New Roman" w:eastAsia="宋体" w:hAnsi="Times New Roman" w:cs="Times New Roman"/>
        </w:rPr>
        <w:t>87</w:t>
      </w:r>
      <w:r>
        <w:rPr>
          <w:rFonts w:ascii="Times New Roman" w:eastAsia="宋体" w:hAnsi="Times New Roman" w:cs="Times New Roman" w:hint="eastAsia"/>
        </w:rPr>
        <w:t>。此外，</w:t>
      </w:r>
      <w:r>
        <w:rPr>
          <w:rFonts w:ascii="Times New Roman" w:eastAsia="宋体" w:hAnsi="Times New Roman" w:cs="Times New Roman"/>
        </w:rPr>
        <w:t xml:space="preserve">Kleibergen-Paap rk LM </w:t>
      </w:r>
      <w:r>
        <w:rPr>
          <w:rFonts w:ascii="Times New Roman" w:eastAsia="宋体" w:hAnsi="Times New Roman" w:cs="Times New Roman"/>
        </w:rPr>
        <w:t>统计量</w:t>
      </w:r>
      <w:r>
        <w:rPr>
          <w:rFonts w:ascii="Times New Roman" w:eastAsia="宋体" w:hAnsi="Times New Roman" w:cs="Times New Roman" w:hint="eastAsia"/>
        </w:rPr>
        <w:t>为</w:t>
      </w:r>
      <w:r w:rsidR="00BA0DBC" w:rsidRPr="00BA0DBC">
        <w:rPr>
          <w:rFonts w:ascii="Times New Roman" w:eastAsia="宋体" w:hAnsi="Times New Roman" w:cs="Times New Roman"/>
        </w:rPr>
        <w:t>33.916</w:t>
      </w:r>
      <w:r>
        <w:rPr>
          <w:rFonts w:ascii="Times New Roman" w:eastAsia="宋体" w:hAnsi="Times New Roman" w:cs="Times New Roman" w:hint="eastAsia"/>
        </w:rPr>
        <w:t>，显著拒绝原假设，</w:t>
      </w:r>
      <w:r>
        <w:rPr>
          <w:rFonts w:ascii="Times New Roman" w:eastAsia="宋体" w:hAnsi="Times New Roman" w:cs="Times New Roman"/>
        </w:rPr>
        <w:t>模型不存</w:t>
      </w:r>
      <w:r>
        <w:rPr>
          <w:rFonts w:ascii="Times New Roman" w:eastAsia="宋体" w:hAnsi="Times New Roman" w:cs="Times New Roman" w:hint="eastAsia"/>
        </w:rPr>
        <w:t>在识别不足问题；</w:t>
      </w:r>
      <w:r>
        <w:rPr>
          <w:rFonts w:ascii="Times New Roman" w:eastAsia="宋体" w:hAnsi="Times New Roman" w:cs="Times New Roman"/>
        </w:rPr>
        <w:t>Kleibergen-Paap rk Wald F</w:t>
      </w:r>
      <w:r>
        <w:rPr>
          <w:rFonts w:ascii="Times New Roman" w:eastAsia="宋体" w:hAnsi="Times New Roman" w:cs="Times New Roman"/>
        </w:rPr>
        <w:t>统计量</w:t>
      </w:r>
      <w:r>
        <w:rPr>
          <w:rFonts w:ascii="Times New Roman" w:eastAsia="宋体" w:hAnsi="Times New Roman" w:cs="Times New Roman" w:hint="eastAsia"/>
        </w:rPr>
        <w:t>为</w:t>
      </w:r>
      <w:r w:rsidR="00BA0DBC" w:rsidRPr="00BA0DBC">
        <w:rPr>
          <w:rFonts w:ascii="Times New Roman" w:eastAsia="宋体" w:hAnsi="Times New Roman" w:cs="Times New Roman"/>
        </w:rPr>
        <w:t>24.875</w:t>
      </w:r>
      <w:r>
        <w:rPr>
          <w:rFonts w:ascii="Times New Roman" w:eastAsia="宋体" w:hAnsi="Times New Roman" w:cs="Times New Roman" w:hint="eastAsia"/>
        </w:rPr>
        <w:t>，高于</w:t>
      </w:r>
      <w:r>
        <w:rPr>
          <w:rFonts w:ascii="Times New Roman" w:eastAsia="宋体" w:hAnsi="Times New Roman" w:cs="Times New Roman"/>
        </w:rPr>
        <w:t>弱工具变量检验的临界值</w:t>
      </w:r>
      <w:r>
        <w:rPr>
          <w:rFonts w:ascii="Times New Roman" w:eastAsia="宋体" w:hAnsi="Times New Roman" w:cs="Times New Roman"/>
        </w:rPr>
        <w:t>19.93</w:t>
      </w:r>
      <w:r>
        <w:rPr>
          <w:rFonts w:ascii="Times New Roman" w:eastAsia="宋体" w:hAnsi="Times New Roman" w:cs="Times New Roman" w:hint="eastAsia"/>
        </w:rPr>
        <w:t>，</w:t>
      </w:r>
      <w:r>
        <w:rPr>
          <w:rFonts w:ascii="Times New Roman" w:eastAsia="宋体" w:hAnsi="Times New Roman" w:cs="Times New Roman"/>
        </w:rPr>
        <w:t>不存在弱工具变量问题；</w:t>
      </w:r>
      <w:r>
        <w:rPr>
          <w:rFonts w:ascii="Times New Roman" w:eastAsia="宋体" w:hAnsi="Times New Roman" w:cs="Times New Roman"/>
        </w:rPr>
        <w:t xml:space="preserve"> Sargan-Hansen</w:t>
      </w:r>
      <w:r>
        <w:rPr>
          <w:rFonts w:ascii="Times New Roman" w:eastAsia="宋体" w:hAnsi="Times New Roman" w:cs="Times New Roman"/>
        </w:rPr>
        <w:t>检验</w:t>
      </w:r>
      <w:r>
        <w:rPr>
          <w:rFonts w:ascii="Times New Roman" w:eastAsia="宋体" w:hAnsi="Times New Roman" w:cs="Times New Roman" w:hint="eastAsia"/>
        </w:rPr>
        <w:t>统计量为</w:t>
      </w:r>
      <w:r w:rsidR="00BA0DBC" w:rsidRPr="00BA0DBC">
        <w:rPr>
          <w:rFonts w:ascii="Times New Roman" w:eastAsia="宋体" w:hAnsi="Times New Roman" w:cs="Times New Roman"/>
        </w:rPr>
        <w:t>1.268</w:t>
      </w:r>
      <w:r>
        <w:rPr>
          <w:rFonts w:ascii="Times New Roman" w:eastAsia="宋体" w:hAnsi="Times New Roman" w:cs="Times New Roman" w:hint="eastAsia"/>
        </w:rPr>
        <w:t>，</w:t>
      </w:r>
      <w:r>
        <w:rPr>
          <w:rFonts w:ascii="Times New Roman" w:eastAsia="宋体" w:hAnsi="Times New Roman" w:cs="Times New Roman" w:hint="eastAsia"/>
        </w:rPr>
        <w:t>P</w:t>
      </w:r>
      <w:r>
        <w:rPr>
          <w:rFonts w:ascii="Times New Roman" w:eastAsia="宋体" w:hAnsi="Times New Roman" w:cs="Times New Roman" w:hint="eastAsia"/>
        </w:rPr>
        <w:t>值为</w:t>
      </w:r>
      <w:r w:rsidR="00BA0DBC" w:rsidRPr="00BA0DBC">
        <w:rPr>
          <w:rFonts w:ascii="Times New Roman" w:eastAsia="宋体" w:hAnsi="Times New Roman" w:cs="Times New Roman"/>
        </w:rPr>
        <w:t>0.2601</w:t>
      </w:r>
      <w:r>
        <w:rPr>
          <w:rFonts w:ascii="Times New Roman" w:eastAsia="宋体" w:hAnsi="Times New Roman" w:cs="Times New Roman" w:hint="eastAsia"/>
        </w:rPr>
        <w:t>，通过过度识别检验。</w:t>
      </w:r>
      <w:r>
        <w:rPr>
          <w:rFonts w:ascii="Times New Roman" w:eastAsia="宋体" w:hAnsi="Times New Roman" w:cs="Times New Roman"/>
        </w:rPr>
        <w:t>第（</w:t>
      </w:r>
      <w:r>
        <w:rPr>
          <w:rFonts w:ascii="Times New Roman" w:eastAsia="宋体" w:hAnsi="Times New Roman" w:cs="Times New Roman"/>
        </w:rPr>
        <w:t>3</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w:t>
      </w:r>
      <w:r>
        <w:rPr>
          <w:rFonts w:ascii="Times New Roman" w:eastAsia="宋体" w:hAnsi="Times New Roman" w:cs="Times New Roman"/>
        </w:rPr>
        <w:t>列采用</w:t>
      </w:r>
      <w:r>
        <w:rPr>
          <w:rFonts w:ascii="Times New Roman" w:eastAsia="宋体" w:hAnsi="Times New Roman" w:cs="Times New Roman" w:hint="eastAsia"/>
        </w:rPr>
        <w:t>两阶段最小二乘法</w:t>
      </w:r>
      <w:r>
        <w:rPr>
          <w:rFonts w:ascii="Times New Roman" w:eastAsia="宋体" w:hAnsi="Times New Roman" w:cs="Times New Roman"/>
        </w:rPr>
        <w:t>，</w:t>
      </w:r>
      <w:r>
        <w:rPr>
          <w:rFonts w:ascii="Times New Roman" w:eastAsia="宋体" w:hAnsi="Times New Roman" w:cs="Times New Roman" w:hint="eastAsia"/>
        </w:rPr>
        <w:t>环境规制</w:t>
      </w:r>
      <w:r>
        <w:rPr>
          <w:rFonts w:ascii="Times New Roman" w:eastAsia="宋体" w:hAnsi="Times New Roman" w:cs="Times New Roman"/>
        </w:rPr>
        <w:t>在</w:t>
      </w:r>
      <w:r>
        <w:rPr>
          <w:rFonts w:ascii="Times New Roman" w:eastAsia="宋体" w:hAnsi="Times New Roman" w:cs="Times New Roman"/>
        </w:rPr>
        <w:t>1%</w:t>
      </w:r>
      <w:r>
        <w:rPr>
          <w:rFonts w:ascii="Times New Roman" w:eastAsia="宋体" w:hAnsi="Times New Roman" w:cs="Times New Roman"/>
        </w:rPr>
        <w:t>的水平下</w:t>
      </w:r>
      <w:r>
        <w:rPr>
          <w:rFonts w:ascii="Times New Roman" w:eastAsia="宋体" w:hAnsi="Times New Roman" w:cs="Times New Roman" w:hint="eastAsia"/>
        </w:rPr>
        <w:t>显著为正</w:t>
      </w:r>
      <w:r>
        <w:rPr>
          <w:rFonts w:ascii="Times New Roman" w:eastAsia="宋体" w:hAnsi="Times New Roman" w:cs="Times New Roman"/>
        </w:rPr>
        <w:t>。</w:t>
      </w:r>
      <w:r>
        <w:rPr>
          <w:rFonts w:ascii="Times New Roman" w:eastAsia="宋体" w:hAnsi="Times New Roman" w:cs="Times New Roman" w:hint="eastAsia"/>
        </w:rPr>
        <w:t>由于</w:t>
      </w:r>
      <w:r>
        <w:rPr>
          <w:rFonts w:ascii="Times New Roman" w:eastAsia="宋体" w:hAnsi="Times New Roman" w:cs="Times New Roman"/>
        </w:rPr>
        <w:t>存在异方差或是引入两个工具变量的情况下矩估计的效果更好，因此在第（</w:t>
      </w:r>
      <w:r>
        <w:rPr>
          <w:rFonts w:ascii="Times New Roman" w:eastAsia="宋体" w:hAnsi="Times New Roman" w:cs="Times New Roman"/>
        </w:rPr>
        <w:t>5</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hint="eastAsia"/>
        </w:rPr>
        <w:t>6</w:t>
      </w:r>
      <w:r>
        <w:rPr>
          <w:rFonts w:ascii="Times New Roman" w:eastAsia="宋体" w:hAnsi="Times New Roman" w:cs="Times New Roman" w:hint="eastAsia"/>
        </w:rPr>
        <w:t>）</w:t>
      </w:r>
      <w:r>
        <w:rPr>
          <w:rFonts w:ascii="Times New Roman" w:eastAsia="宋体" w:hAnsi="Times New Roman" w:cs="Times New Roman"/>
        </w:rPr>
        <w:t>列采用</w:t>
      </w:r>
      <w:r>
        <w:rPr>
          <w:rFonts w:ascii="Times New Roman" w:eastAsia="宋体" w:hAnsi="Times New Roman" w:cs="Times New Roman"/>
        </w:rPr>
        <w:t>IV-GMM</w:t>
      </w:r>
      <w:r>
        <w:rPr>
          <w:rFonts w:ascii="Times New Roman" w:eastAsia="宋体" w:hAnsi="Times New Roman" w:cs="Times New Roman"/>
        </w:rPr>
        <w:t>方法判定两者之间的关系，同样验证</w:t>
      </w:r>
      <w:r>
        <w:rPr>
          <w:rFonts w:ascii="Times New Roman" w:eastAsia="宋体" w:hAnsi="Times New Roman" w:cs="Times New Roman" w:hint="eastAsia"/>
        </w:rPr>
        <w:t>了之前的结论</w:t>
      </w:r>
      <w:r>
        <w:rPr>
          <w:rFonts w:ascii="Times New Roman" w:eastAsia="宋体" w:hAnsi="Times New Roman" w:cs="Times New Roman"/>
        </w:rPr>
        <w:t>。</w:t>
      </w:r>
      <w:r>
        <w:rPr>
          <w:rFonts w:ascii="Times New Roman" w:eastAsia="宋体" w:hAnsi="Times New Roman" w:cs="Times New Roman" w:hint="eastAsia"/>
        </w:rPr>
        <w:t>缓解内生性问题后，环境规制表现出对房价明显的拉升作用。</w:t>
      </w:r>
    </w:p>
    <w:p w14:paraId="788AF8CD" w14:textId="77777777" w:rsidR="009A1C76" w:rsidRPr="00287CA2" w:rsidRDefault="005C2B6A" w:rsidP="00C81FB7">
      <w:pPr>
        <w:spacing w:line="360" w:lineRule="auto"/>
        <w:jc w:val="center"/>
        <w:rPr>
          <w:rFonts w:ascii="黑体" w:eastAsia="黑体" w:hAnsi="黑体" w:cs="Times New Roman"/>
          <w:b/>
          <w:bCs/>
        </w:rPr>
      </w:pPr>
      <w:r w:rsidRPr="00287CA2">
        <w:rPr>
          <w:rFonts w:ascii="黑体" w:eastAsia="黑体" w:hAnsi="黑体" w:cs="Times New Roman"/>
          <w:b/>
          <w:bCs/>
        </w:rPr>
        <w:lastRenderedPageBreak/>
        <w:t>表2 环境规制与城市房价</w:t>
      </w:r>
      <w:r w:rsidRPr="00287CA2">
        <w:rPr>
          <w:rFonts w:ascii="黑体" w:eastAsia="黑体" w:hAnsi="黑体" w:cs="Times New Roman" w:hint="eastAsia"/>
          <w:b/>
          <w:bCs/>
        </w:rPr>
        <w:t>的</w:t>
      </w:r>
      <w:r w:rsidRPr="00287CA2">
        <w:rPr>
          <w:rFonts w:ascii="黑体" w:eastAsia="黑体" w:hAnsi="黑体" w:cs="Times New Roman"/>
          <w:b/>
          <w:bCs/>
        </w:rPr>
        <w:t>回归结果</w:t>
      </w:r>
    </w:p>
    <w:tbl>
      <w:tblPr>
        <w:tblW w:w="5633" w:type="pct"/>
        <w:jc w:val="center"/>
        <w:tblLayout w:type="fixed"/>
        <w:tblLook w:val="04A0" w:firstRow="1" w:lastRow="0" w:firstColumn="1" w:lastColumn="0" w:noHBand="0" w:noVBand="1"/>
      </w:tblPr>
      <w:tblGrid>
        <w:gridCol w:w="2089"/>
        <w:gridCol w:w="1173"/>
        <w:gridCol w:w="1237"/>
        <w:gridCol w:w="1170"/>
        <w:gridCol w:w="1144"/>
        <w:gridCol w:w="1267"/>
        <w:gridCol w:w="1278"/>
      </w:tblGrid>
      <w:tr w:rsidR="009A1C76" w14:paraId="46879AE8" w14:textId="77777777">
        <w:trPr>
          <w:trHeight w:val="170"/>
          <w:jc w:val="center"/>
        </w:trPr>
        <w:tc>
          <w:tcPr>
            <w:tcW w:w="1116" w:type="pct"/>
            <w:vMerge w:val="restart"/>
            <w:tcBorders>
              <w:top w:val="single" w:sz="4" w:space="0" w:color="auto"/>
              <w:left w:val="nil"/>
              <w:bottom w:val="single" w:sz="4" w:space="0" w:color="000000"/>
              <w:right w:val="nil"/>
            </w:tcBorders>
            <w:shd w:val="clear" w:color="auto" w:fill="auto"/>
            <w:noWrap/>
            <w:vAlign w:val="center"/>
          </w:tcPr>
          <w:p w14:paraId="0677B6C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变量</w:t>
            </w:r>
          </w:p>
        </w:tc>
        <w:tc>
          <w:tcPr>
            <w:tcW w:w="627" w:type="pct"/>
            <w:tcBorders>
              <w:top w:val="single" w:sz="4" w:space="0" w:color="auto"/>
              <w:left w:val="nil"/>
              <w:bottom w:val="nil"/>
              <w:right w:val="nil"/>
            </w:tcBorders>
            <w:shd w:val="clear" w:color="auto" w:fill="auto"/>
            <w:noWrap/>
            <w:vAlign w:val="center"/>
          </w:tcPr>
          <w:p w14:paraId="39AABB5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FE</w:t>
            </w:r>
          </w:p>
        </w:tc>
        <w:tc>
          <w:tcPr>
            <w:tcW w:w="661" w:type="pct"/>
            <w:tcBorders>
              <w:top w:val="single" w:sz="4" w:space="0" w:color="auto"/>
              <w:left w:val="nil"/>
              <w:bottom w:val="nil"/>
              <w:right w:val="nil"/>
            </w:tcBorders>
            <w:shd w:val="clear" w:color="auto" w:fill="auto"/>
            <w:noWrap/>
            <w:vAlign w:val="center"/>
          </w:tcPr>
          <w:p w14:paraId="65E1DF6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xtscc</w:t>
            </w:r>
          </w:p>
        </w:tc>
        <w:tc>
          <w:tcPr>
            <w:tcW w:w="1236" w:type="pct"/>
            <w:gridSpan w:val="2"/>
            <w:tcBorders>
              <w:top w:val="single" w:sz="4" w:space="0" w:color="auto"/>
              <w:left w:val="nil"/>
              <w:bottom w:val="nil"/>
              <w:right w:val="nil"/>
            </w:tcBorders>
            <w:shd w:val="clear" w:color="auto" w:fill="auto"/>
            <w:noWrap/>
            <w:vAlign w:val="center"/>
          </w:tcPr>
          <w:p w14:paraId="25447AB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IV-2SLS</w:t>
            </w:r>
          </w:p>
        </w:tc>
        <w:tc>
          <w:tcPr>
            <w:tcW w:w="1360" w:type="pct"/>
            <w:gridSpan w:val="2"/>
            <w:tcBorders>
              <w:top w:val="single" w:sz="4" w:space="0" w:color="auto"/>
              <w:left w:val="nil"/>
              <w:bottom w:val="nil"/>
              <w:right w:val="nil"/>
            </w:tcBorders>
            <w:shd w:val="clear" w:color="auto" w:fill="auto"/>
            <w:noWrap/>
            <w:vAlign w:val="bottom"/>
          </w:tcPr>
          <w:p w14:paraId="4F24817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IV-GMM</w:t>
            </w:r>
          </w:p>
        </w:tc>
      </w:tr>
      <w:tr w:rsidR="009A1C76" w14:paraId="70288665" w14:textId="77777777">
        <w:trPr>
          <w:trHeight w:val="170"/>
          <w:jc w:val="center"/>
        </w:trPr>
        <w:tc>
          <w:tcPr>
            <w:tcW w:w="1116" w:type="pct"/>
            <w:vMerge/>
            <w:tcBorders>
              <w:top w:val="single" w:sz="4" w:space="0" w:color="auto"/>
              <w:left w:val="nil"/>
              <w:bottom w:val="single" w:sz="4" w:space="0" w:color="000000"/>
              <w:right w:val="nil"/>
            </w:tcBorders>
            <w:vAlign w:val="center"/>
          </w:tcPr>
          <w:p w14:paraId="5B4E869A"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nil"/>
              <w:right w:val="nil"/>
            </w:tcBorders>
            <w:shd w:val="clear" w:color="auto" w:fill="auto"/>
            <w:noWrap/>
            <w:vAlign w:val="center"/>
          </w:tcPr>
          <w:p w14:paraId="6E8EB75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1</w:t>
            </w:r>
            <w:r>
              <w:rPr>
                <w:rFonts w:ascii="宋体" w:eastAsia="宋体" w:hAnsi="宋体" w:cs="Times New Roman" w:hint="eastAsia"/>
                <w:kern w:val="0"/>
                <w:sz w:val="20"/>
                <w:szCs w:val="20"/>
              </w:rPr>
              <w:t>）</w:t>
            </w:r>
          </w:p>
        </w:tc>
        <w:tc>
          <w:tcPr>
            <w:tcW w:w="661" w:type="pct"/>
            <w:tcBorders>
              <w:top w:val="nil"/>
              <w:left w:val="nil"/>
              <w:bottom w:val="nil"/>
              <w:right w:val="nil"/>
            </w:tcBorders>
            <w:shd w:val="clear" w:color="auto" w:fill="auto"/>
            <w:noWrap/>
            <w:vAlign w:val="center"/>
          </w:tcPr>
          <w:p w14:paraId="741D101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2</w:t>
            </w:r>
            <w:r>
              <w:rPr>
                <w:rFonts w:ascii="Times New Roman" w:eastAsia="宋体" w:hAnsi="Times New Roman" w:cs="Times New Roman"/>
                <w:kern w:val="0"/>
                <w:sz w:val="20"/>
                <w:szCs w:val="20"/>
              </w:rPr>
              <w:t>）</w:t>
            </w:r>
          </w:p>
        </w:tc>
        <w:tc>
          <w:tcPr>
            <w:tcW w:w="625" w:type="pct"/>
            <w:tcBorders>
              <w:top w:val="nil"/>
              <w:left w:val="nil"/>
              <w:bottom w:val="nil"/>
              <w:right w:val="nil"/>
            </w:tcBorders>
            <w:shd w:val="clear" w:color="auto" w:fill="auto"/>
            <w:noWrap/>
            <w:vAlign w:val="center"/>
          </w:tcPr>
          <w:p w14:paraId="19FF7A9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3</w:t>
            </w:r>
            <w:r>
              <w:rPr>
                <w:rFonts w:ascii="Times New Roman" w:eastAsia="宋体" w:hAnsi="Times New Roman" w:cs="Times New Roman"/>
                <w:kern w:val="0"/>
                <w:sz w:val="20"/>
                <w:szCs w:val="20"/>
              </w:rPr>
              <w:t>）</w:t>
            </w:r>
          </w:p>
        </w:tc>
        <w:tc>
          <w:tcPr>
            <w:tcW w:w="611" w:type="pct"/>
            <w:tcBorders>
              <w:top w:val="nil"/>
              <w:left w:val="nil"/>
              <w:bottom w:val="nil"/>
              <w:right w:val="nil"/>
            </w:tcBorders>
            <w:shd w:val="clear" w:color="auto" w:fill="auto"/>
            <w:noWrap/>
            <w:vAlign w:val="center"/>
          </w:tcPr>
          <w:p w14:paraId="790F58F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4</w:t>
            </w:r>
            <w:r>
              <w:rPr>
                <w:rFonts w:ascii="Times New Roman" w:eastAsia="宋体" w:hAnsi="Times New Roman" w:cs="Times New Roman"/>
                <w:kern w:val="0"/>
                <w:sz w:val="20"/>
                <w:szCs w:val="20"/>
              </w:rPr>
              <w:t>）</w:t>
            </w:r>
          </w:p>
        </w:tc>
        <w:tc>
          <w:tcPr>
            <w:tcW w:w="677" w:type="pct"/>
            <w:tcBorders>
              <w:top w:val="nil"/>
              <w:left w:val="nil"/>
              <w:bottom w:val="nil"/>
              <w:right w:val="nil"/>
            </w:tcBorders>
            <w:shd w:val="clear" w:color="auto" w:fill="auto"/>
            <w:noWrap/>
            <w:vAlign w:val="center"/>
          </w:tcPr>
          <w:p w14:paraId="5CD4A83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5</w:t>
            </w:r>
            <w:r>
              <w:rPr>
                <w:rFonts w:ascii="Times New Roman" w:eastAsia="宋体" w:hAnsi="Times New Roman" w:cs="Times New Roman"/>
                <w:kern w:val="0"/>
                <w:sz w:val="20"/>
                <w:szCs w:val="20"/>
              </w:rPr>
              <w:t>）</w:t>
            </w:r>
          </w:p>
        </w:tc>
        <w:tc>
          <w:tcPr>
            <w:tcW w:w="683" w:type="pct"/>
            <w:tcBorders>
              <w:top w:val="nil"/>
              <w:left w:val="nil"/>
              <w:bottom w:val="nil"/>
              <w:right w:val="nil"/>
            </w:tcBorders>
            <w:shd w:val="clear" w:color="auto" w:fill="auto"/>
            <w:noWrap/>
            <w:vAlign w:val="center"/>
          </w:tcPr>
          <w:p w14:paraId="6547021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6</w:t>
            </w:r>
            <w:r>
              <w:rPr>
                <w:rFonts w:ascii="Times New Roman" w:eastAsia="宋体" w:hAnsi="Times New Roman" w:cs="Times New Roman"/>
                <w:kern w:val="0"/>
                <w:sz w:val="20"/>
                <w:szCs w:val="20"/>
              </w:rPr>
              <w:t>）</w:t>
            </w:r>
          </w:p>
        </w:tc>
      </w:tr>
      <w:tr w:rsidR="009A1C76" w14:paraId="41CB7A1C" w14:textId="77777777">
        <w:trPr>
          <w:trHeight w:val="176"/>
          <w:jc w:val="center"/>
        </w:trPr>
        <w:tc>
          <w:tcPr>
            <w:tcW w:w="1116" w:type="pct"/>
            <w:vMerge/>
            <w:tcBorders>
              <w:top w:val="single" w:sz="4" w:space="0" w:color="auto"/>
              <w:left w:val="nil"/>
              <w:bottom w:val="single" w:sz="4" w:space="0" w:color="000000"/>
              <w:right w:val="nil"/>
            </w:tcBorders>
            <w:vAlign w:val="center"/>
          </w:tcPr>
          <w:p w14:paraId="5DB8C08F"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single" w:sz="4" w:space="0" w:color="auto"/>
              <w:right w:val="nil"/>
            </w:tcBorders>
            <w:shd w:val="clear" w:color="auto" w:fill="auto"/>
            <w:noWrap/>
            <w:vAlign w:val="center"/>
          </w:tcPr>
          <w:p w14:paraId="13C00F2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Hprice</w:t>
            </w:r>
          </w:p>
        </w:tc>
        <w:tc>
          <w:tcPr>
            <w:tcW w:w="661" w:type="pct"/>
            <w:tcBorders>
              <w:top w:val="nil"/>
              <w:left w:val="nil"/>
              <w:bottom w:val="single" w:sz="4" w:space="0" w:color="auto"/>
              <w:right w:val="nil"/>
            </w:tcBorders>
            <w:shd w:val="clear" w:color="auto" w:fill="auto"/>
            <w:noWrap/>
            <w:vAlign w:val="center"/>
          </w:tcPr>
          <w:p w14:paraId="4A11556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Hprice</w:t>
            </w:r>
          </w:p>
        </w:tc>
        <w:tc>
          <w:tcPr>
            <w:tcW w:w="625" w:type="pct"/>
            <w:tcBorders>
              <w:top w:val="nil"/>
              <w:left w:val="nil"/>
              <w:bottom w:val="single" w:sz="4" w:space="0" w:color="auto"/>
              <w:right w:val="nil"/>
            </w:tcBorders>
            <w:shd w:val="clear" w:color="auto" w:fill="auto"/>
            <w:noWrap/>
            <w:vAlign w:val="center"/>
          </w:tcPr>
          <w:p w14:paraId="160555C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第一阶段</w:t>
            </w:r>
          </w:p>
        </w:tc>
        <w:tc>
          <w:tcPr>
            <w:tcW w:w="611" w:type="pct"/>
            <w:tcBorders>
              <w:top w:val="nil"/>
              <w:left w:val="nil"/>
              <w:bottom w:val="single" w:sz="4" w:space="0" w:color="auto"/>
              <w:right w:val="nil"/>
            </w:tcBorders>
            <w:shd w:val="clear" w:color="auto" w:fill="auto"/>
            <w:noWrap/>
            <w:vAlign w:val="center"/>
          </w:tcPr>
          <w:p w14:paraId="65B7E66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第二阶段</w:t>
            </w:r>
          </w:p>
        </w:tc>
        <w:tc>
          <w:tcPr>
            <w:tcW w:w="677" w:type="pct"/>
            <w:tcBorders>
              <w:top w:val="nil"/>
              <w:left w:val="nil"/>
              <w:bottom w:val="single" w:sz="4" w:space="0" w:color="auto"/>
              <w:right w:val="nil"/>
            </w:tcBorders>
            <w:shd w:val="clear" w:color="auto" w:fill="auto"/>
            <w:noWrap/>
            <w:vAlign w:val="center"/>
          </w:tcPr>
          <w:p w14:paraId="5B0F62C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第一阶段</w:t>
            </w:r>
          </w:p>
        </w:tc>
        <w:tc>
          <w:tcPr>
            <w:tcW w:w="683" w:type="pct"/>
            <w:tcBorders>
              <w:top w:val="nil"/>
              <w:left w:val="nil"/>
              <w:bottom w:val="single" w:sz="4" w:space="0" w:color="auto"/>
              <w:right w:val="nil"/>
            </w:tcBorders>
            <w:shd w:val="clear" w:color="auto" w:fill="auto"/>
            <w:noWrap/>
            <w:vAlign w:val="bottom"/>
          </w:tcPr>
          <w:p w14:paraId="784D1FD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第二阶段</w:t>
            </w:r>
          </w:p>
        </w:tc>
      </w:tr>
      <w:tr w:rsidR="00853485" w14:paraId="33C64944" w14:textId="77777777" w:rsidTr="000B766A">
        <w:trPr>
          <w:trHeight w:val="170"/>
          <w:jc w:val="center"/>
        </w:trPr>
        <w:tc>
          <w:tcPr>
            <w:tcW w:w="1116" w:type="pct"/>
            <w:vMerge w:val="restart"/>
            <w:tcBorders>
              <w:top w:val="nil"/>
              <w:left w:val="nil"/>
              <w:bottom w:val="nil"/>
              <w:right w:val="nil"/>
            </w:tcBorders>
            <w:shd w:val="clear" w:color="auto" w:fill="auto"/>
            <w:noWrap/>
            <w:vAlign w:val="center"/>
          </w:tcPr>
          <w:p w14:paraId="36185984"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regulation</w:t>
            </w:r>
          </w:p>
        </w:tc>
        <w:tc>
          <w:tcPr>
            <w:tcW w:w="627" w:type="pct"/>
            <w:tcBorders>
              <w:top w:val="nil"/>
              <w:left w:val="nil"/>
              <w:bottom w:val="nil"/>
              <w:right w:val="nil"/>
            </w:tcBorders>
            <w:shd w:val="clear" w:color="auto" w:fill="auto"/>
            <w:noWrap/>
            <w:vAlign w:val="center"/>
          </w:tcPr>
          <w:p w14:paraId="5F2EF285"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0.5096**</w:t>
            </w:r>
          </w:p>
        </w:tc>
        <w:tc>
          <w:tcPr>
            <w:tcW w:w="661" w:type="pct"/>
            <w:tcBorders>
              <w:top w:val="nil"/>
              <w:left w:val="nil"/>
              <w:bottom w:val="nil"/>
              <w:right w:val="nil"/>
            </w:tcBorders>
            <w:shd w:val="clear" w:color="auto" w:fill="auto"/>
            <w:noWrap/>
            <w:vAlign w:val="center"/>
          </w:tcPr>
          <w:p w14:paraId="271AC2CB"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0.5096***</w:t>
            </w:r>
          </w:p>
        </w:tc>
        <w:tc>
          <w:tcPr>
            <w:tcW w:w="625" w:type="pct"/>
            <w:tcBorders>
              <w:top w:val="nil"/>
              <w:left w:val="nil"/>
              <w:bottom w:val="nil"/>
              <w:right w:val="nil"/>
            </w:tcBorders>
            <w:shd w:val="clear" w:color="auto" w:fill="auto"/>
            <w:noWrap/>
            <w:vAlign w:val="center"/>
          </w:tcPr>
          <w:p w14:paraId="48AF9D7E" w14:textId="77777777" w:rsidR="00853485" w:rsidRDefault="00853485" w:rsidP="00E367F3">
            <w:pPr>
              <w:widowControl/>
              <w:spacing w:line="280" w:lineRule="exact"/>
              <w:jc w:val="center"/>
              <w:rPr>
                <w:rFonts w:ascii="Times New Roman" w:eastAsia="宋体" w:hAnsi="Times New Roman" w:cs="Times New Roman"/>
                <w:kern w:val="0"/>
                <w:sz w:val="20"/>
                <w:szCs w:val="20"/>
              </w:rPr>
            </w:pPr>
          </w:p>
        </w:tc>
        <w:tc>
          <w:tcPr>
            <w:tcW w:w="611" w:type="pct"/>
            <w:tcBorders>
              <w:top w:val="nil"/>
              <w:left w:val="nil"/>
              <w:bottom w:val="nil"/>
              <w:right w:val="nil"/>
            </w:tcBorders>
            <w:shd w:val="clear" w:color="auto" w:fill="auto"/>
            <w:noWrap/>
            <w:vAlign w:val="bottom"/>
          </w:tcPr>
          <w:p w14:paraId="1439CA03" w14:textId="6BE48C33"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4.3710***</w:t>
            </w:r>
          </w:p>
        </w:tc>
        <w:tc>
          <w:tcPr>
            <w:tcW w:w="677" w:type="pct"/>
            <w:tcBorders>
              <w:top w:val="nil"/>
              <w:left w:val="nil"/>
              <w:bottom w:val="nil"/>
              <w:right w:val="nil"/>
            </w:tcBorders>
            <w:shd w:val="clear" w:color="auto" w:fill="auto"/>
            <w:noWrap/>
            <w:vAlign w:val="center"/>
          </w:tcPr>
          <w:p w14:paraId="08078366" w14:textId="77777777" w:rsidR="00853485" w:rsidRDefault="00853485" w:rsidP="00E367F3">
            <w:pPr>
              <w:widowControl/>
              <w:spacing w:line="280" w:lineRule="exact"/>
              <w:jc w:val="center"/>
              <w:rPr>
                <w:rFonts w:ascii="Times New Roman" w:eastAsia="宋体" w:hAnsi="Times New Roman" w:cs="Times New Roman"/>
                <w:kern w:val="0"/>
                <w:sz w:val="20"/>
                <w:szCs w:val="20"/>
              </w:rPr>
            </w:pPr>
          </w:p>
        </w:tc>
        <w:tc>
          <w:tcPr>
            <w:tcW w:w="683" w:type="pct"/>
            <w:tcBorders>
              <w:top w:val="nil"/>
              <w:left w:val="nil"/>
              <w:bottom w:val="nil"/>
              <w:right w:val="nil"/>
            </w:tcBorders>
            <w:shd w:val="clear" w:color="auto" w:fill="auto"/>
            <w:noWrap/>
            <w:vAlign w:val="bottom"/>
          </w:tcPr>
          <w:p w14:paraId="23489D46" w14:textId="45E07B02"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4.8704***</w:t>
            </w:r>
          </w:p>
        </w:tc>
      </w:tr>
      <w:tr w:rsidR="00853485" w14:paraId="7A9CF3E2" w14:textId="77777777" w:rsidTr="000B766A">
        <w:trPr>
          <w:trHeight w:val="170"/>
          <w:jc w:val="center"/>
        </w:trPr>
        <w:tc>
          <w:tcPr>
            <w:tcW w:w="1116" w:type="pct"/>
            <w:vMerge/>
            <w:tcBorders>
              <w:top w:val="nil"/>
              <w:left w:val="nil"/>
              <w:bottom w:val="nil"/>
              <w:right w:val="nil"/>
            </w:tcBorders>
            <w:vAlign w:val="center"/>
          </w:tcPr>
          <w:p w14:paraId="58F59071" w14:textId="77777777" w:rsidR="00853485" w:rsidRDefault="00853485"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nil"/>
              <w:right w:val="nil"/>
            </w:tcBorders>
            <w:shd w:val="clear" w:color="auto" w:fill="auto"/>
            <w:noWrap/>
            <w:vAlign w:val="center"/>
          </w:tcPr>
          <w:p w14:paraId="5FB3179D"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(0.2280)</w:t>
            </w:r>
          </w:p>
        </w:tc>
        <w:tc>
          <w:tcPr>
            <w:tcW w:w="661" w:type="pct"/>
            <w:tcBorders>
              <w:top w:val="nil"/>
              <w:left w:val="nil"/>
              <w:bottom w:val="nil"/>
              <w:right w:val="nil"/>
            </w:tcBorders>
            <w:shd w:val="clear" w:color="auto" w:fill="auto"/>
            <w:noWrap/>
            <w:vAlign w:val="center"/>
          </w:tcPr>
          <w:p w14:paraId="749DD6B2"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(0.1527)</w:t>
            </w:r>
          </w:p>
        </w:tc>
        <w:tc>
          <w:tcPr>
            <w:tcW w:w="625" w:type="pct"/>
            <w:tcBorders>
              <w:top w:val="nil"/>
              <w:left w:val="nil"/>
              <w:bottom w:val="nil"/>
              <w:right w:val="nil"/>
            </w:tcBorders>
            <w:shd w:val="clear" w:color="auto" w:fill="auto"/>
            <w:noWrap/>
            <w:vAlign w:val="center"/>
          </w:tcPr>
          <w:p w14:paraId="664263BF" w14:textId="77777777" w:rsidR="00853485" w:rsidRDefault="00853485" w:rsidP="00E367F3">
            <w:pPr>
              <w:widowControl/>
              <w:spacing w:line="280" w:lineRule="exact"/>
              <w:jc w:val="center"/>
              <w:rPr>
                <w:rFonts w:ascii="Times New Roman" w:eastAsia="宋体" w:hAnsi="Times New Roman" w:cs="Times New Roman"/>
                <w:kern w:val="0"/>
                <w:sz w:val="20"/>
                <w:szCs w:val="20"/>
              </w:rPr>
            </w:pPr>
          </w:p>
        </w:tc>
        <w:tc>
          <w:tcPr>
            <w:tcW w:w="611" w:type="pct"/>
            <w:tcBorders>
              <w:top w:val="nil"/>
              <w:left w:val="nil"/>
              <w:bottom w:val="nil"/>
              <w:right w:val="nil"/>
            </w:tcBorders>
            <w:shd w:val="clear" w:color="auto" w:fill="auto"/>
            <w:noWrap/>
            <w:vAlign w:val="bottom"/>
          </w:tcPr>
          <w:p w14:paraId="1BF9849C" w14:textId="67F975D0"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(0.9745)</w:t>
            </w:r>
          </w:p>
        </w:tc>
        <w:tc>
          <w:tcPr>
            <w:tcW w:w="677" w:type="pct"/>
            <w:tcBorders>
              <w:top w:val="nil"/>
              <w:left w:val="nil"/>
              <w:bottom w:val="nil"/>
              <w:right w:val="nil"/>
            </w:tcBorders>
            <w:shd w:val="clear" w:color="auto" w:fill="auto"/>
            <w:noWrap/>
            <w:vAlign w:val="center"/>
          </w:tcPr>
          <w:p w14:paraId="4E610F91" w14:textId="77777777" w:rsidR="00853485" w:rsidRDefault="00853485" w:rsidP="00E367F3">
            <w:pPr>
              <w:widowControl/>
              <w:spacing w:line="280" w:lineRule="exact"/>
              <w:jc w:val="center"/>
              <w:rPr>
                <w:rFonts w:ascii="Times New Roman" w:eastAsia="宋体" w:hAnsi="Times New Roman" w:cs="Times New Roman"/>
                <w:kern w:val="0"/>
                <w:sz w:val="20"/>
                <w:szCs w:val="20"/>
              </w:rPr>
            </w:pPr>
          </w:p>
        </w:tc>
        <w:tc>
          <w:tcPr>
            <w:tcW w:w="683" w:type="pct"/>
            <w:tcBorders>
              <w:top w:val="nil"/>
              <w:left w:val="nil"/>
              <w:bottom w:val="nil"/>
              <w:right w:val="nil"/>
            </w:tcBorders>
            <w:shd w:val="clear" w:color="auto" w:fill="auto"/>
            <w:noWrap/>
            <w:vAlign w:val="bottom"/>
          </w:tcPr>
          <w:p w14:paraId="7C9EFEAB" w14:textId="41CA9442"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(0.8677)</w:t>
            </w:r>
          </w:p>
        </w:tc>
      </w:tr>
      <w:tr w:rsidR="00853485" w14:paraId="0A12232C" w14:textId="77777777" w:rsidTr="000B766A">
        <w:trPr>
          <w:trHeight w:val="170"/>
          <w:jc w:val="center"/>
        </w:trPr>
        <w:tc>
          <w:tcPr>
            <w:tcW w:w="1116" w:type="pct"/>
            <w:vMerge w:val="restart"/>
            <w:tcBorders>
              <w:top w:val="nil"/>
              <w:left w:val="nil"/>
              <w:bottom w:val="nil"/>
              <w:right w:val="nil"/>
            </w:tcBorders>
            <w:shd w:val="clear" w:color="auto" w:fill="auto"/>
            <w:noWrap/>
            <w:vAlign w:val="center"/>
          </w:tcPr>
          <w:p w14:paraId="7245186A"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IV1</w:t>
            </w:r>
          </w:p>
        </w:tc>
        <w:tc>
          <w:tcPr>
            <w:tcW w:w="627" w:type="pct"/>
            <w:tcBorders>
              <w:top w:val="nil"/>
              <w:left w:val="nil"/>
              <w:bottom w:val="nil"/>
              <w:right w:val="nil"/>
            </w:tcBorders>
            <w:shd w:val="clear" w:color="auto" w:fill="auto"/>
            <w:noWrap/>
            <w:vAlign w:val="bottom"/>
          </w:tcPr>
          <w:p w14:paraId="5FC68953" w14:textId="77777777" w:rsidR="00853485" w:rsidRDefault="00853485" w:rsidP="00E367F3">
            <w:pPr>
              <w:widowControl/>
              <w:spacing w:line="280" w:lineRule="exact"/>
              <w:jc w:val="center"/>
              <w:rPr>
                <w:rFonts w:ascii="Times New Roman" w:eastAsia="宋体" w:hAnsi="Times New Roman" w:cs="Times New Roman"/>
                <w:kern w:val="0"/>
                <w:sz w:val="20"/>
                <w:szCs w:val="20"/>
              </w:rPr>
            </w:pPr>
          </w:p>
        </w:tc>
        <w:tc>
          <w:tcPr>
            <w:tcW w:w="661" w:type="pct"/>
            <w:tcBorders>
              <w:top w:val="nil"/>
              <w:left w:val="nil"/>
              <w:bottom w:val="nil"/>
              <w:right w:val="nil"/>
            </w:tcBorders>
            <w:shd w:val="clear" w:color="auto" w:fill="auto"/>
            <w:noWrap/>
            <w:vAlign w:val="bottom"/>
          </w:tcPr>
          <w:p w14:paraId="5E8F27DE" w14:textId="77777777" w:rsidR="00853485" w:rsidRDefault="00853485" w:rsidP="00E367F3">
            <w:pPr>
              <w:widowControl/>
              <w:spacing w:line="280" w:lineRule="exact"/>
              <w:jc w:val="left"/>
              <w:rPr>
                <w:rFonts w:ascii="Times New Roman" w:eastAsia="Times New Roman" w:hAnsi="Times New Roman" w:cs="Times New Roman"/>
                <w:kern w:val="0"/>
                <w:sz w:val="20"/>
                <w:szCs w:val="20"/>
              </w:rPr>
            </w:pPr>
          </w:p>
        </w:tc>
        <w:tc>
          <w:tcPr>
            <w:tcW w:w="625" w:type="pct"/>
            <w:tcBorders>
              <w:top w:val="nil"/>
              <w:left w:val="nil"/>
              <w:bottom w:val="nil"/>
              <w:right w:val="nil"/>
            </w:tcBorders>
            <w:shd w:val="clear" w:color="auto" w:fill="auto"/>
            <w:noWrap/>
            <w:vAlign w:val="bottom"/>
          </w:tcPr>
          <w:p w14:paraId="34F94D03" w14:textId="5A3D3F5B"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0.0001**</w:t>
            </w:r>
          </w:p>
        </w:tc>
        <w:tc>
          <w:tcPr>
            <w:tcW w:w="611" w:type="pct"/>
            <w:tcBorders>
              <w:top w:val="nil"/>
              <w:left w:val="nil"/>
              <w:bottom w:val="nil"/>
              <w:right w:val="nil"/>
            </w:tcBorders>
            <w:shd w:val="clear" w:color="auto" w:fill="auto"/>
            <w:noWrap/>
            <w:vAlign w:val="bottom"/>
          </w:tcPr>
          <w:p w14:paraId="5B0C2C01" w14:textId="77777777" w:rsidR="00853485" w:rsidRPr="00853485" w:rsidRDefault="00853485" w:rsidP="00E367F3">
            <w:pPr>
              <w:widowControl/>
              <w:spacing w:line="280" w:lineRule="exact"/>
              <w:jc w:val="center"/>
              <w:rPr>
                <w:rFonts w:ascii="Times New Roman" w:eastAsia="宋体" w:hAnsi="Times New Roman" w:cs="Times New Roman"/>
                <w:kern w:val="0"/>
                <w:sz w:val="20"/>
                <w:szCs w:val="20"/>
              </w:rPr>
            </w:pPr>
          </w:p>
        </w:tc>
        <w:tc>
          <w:tcPr>
            <w:tcW w:w="677" w:type="pct"/>
            <w:tcBorders>
              <w:top w:val="nil"/>
              <w:left w:val="nil"/>
              <w:bottom w:val="nil"/>
              <w:right w:val="nil"/>
            </w:tcBorders>
            <w:shd w:val="clear" w:color="auto" w:fill="auto"/>
            <w:noWrap/>
            <w:vAlign w:val="bottom"/>
          </w:tcPr>
          <w:p w14:paraId="7D00F9E0" w14:textId="448D453C"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0.0001**</w:t>
            </w:r>
          </w:p>
        </w:tc>
        <w:tc>
          <w:tcPr>
            <w:tcW w:w="683" w:type="pct"/>
            <w:tcBorders>
              <w:top w:val="nil"/>
              <w:left w:val="nil"/>
              <w:bottom w:val="nil"/>
              <w:right w:val="nil"/>
            </w:tcBorders>
            <w:shd w:val="clear" w:color="auto" w:fill="auto"/>
            <w:noWrap/>
            <w:vAlign w:val="bottom"/>
          </w:tcPr>
          <w:p w14:paraId="297F0C93" w14:textId="77777777" w:rsidR="00853485" w:rsidRPr="00853485" w:rsidRDefault="00853485" w:rsidP="00E367F3">
            <w:pPr>
              <w:widowControl/>
              <w:spacing w:line="280" w:lineRule="exact"/>
              <w:jc w:val="center"/>
              <w:rPr>
                <w:rFonts w:ascii="Times New Roman" w:eastAsia="宋体" w:hAnsi="Times New Roman" w:cs="Times New Roman"/>
                <w:kern w:val="0"/>
                <w:sz w:val="20"/>
                <w:szCs w:val="20"/>
              </w:rPr>
            </w:pPr>
          </w:p>
        </w:tc>
      </w:tr>
      <w:tr w:rsidR="00853485" w14:paraId="1DE1396C" w14:textId="77777777" w:rsidTr="000B766A">
        <w:trPr>
          <w:trHeight w:val="170"/>
          <w:jc w:val="center"/>
        </w:trPr>
        <w:tc>
          <w:tcPr>
            <w:tcW w:w="1116" w:type="pct"/>
            <w:vMerge/>
            <w:tcBorders>
              <w:top w:val="nil"/>
              <w:left w:val="nil"/>
              <w:bottom w:val="nil"/>
              <w:right w:val="nil"/>
            </w:tcBorders>
            <w:vAlign w:val="center"/>
          </w:tcPr>
          <w:p w14:paraId="74DBF233" w14:textId="77777777" w:rsidR="00853485" w:rsidRDefault="00853485"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nil"/>
              <w:right w:val="nil"/>
            </w:tcBorders>
            <w:shd w:val="clear" w:color="auto" w:fill="auto"/>
            <w:noWrap/>
            <w:vAlign w:val="bottom"/>
          </w:tcPr>
          <w:p w14:paraId="34E7769B" w14:textId="77777777" w:rsidR="00853485" w:rsidRDefault="00853485" w:rsidP="00E367F3">
            <w:pPr>
              <w:widowControl/>
              <w:spacing w:line="280" w:lineRule="exact"/>
              <w:jc w:val="left"/>
              <w:rPr>
                <w:rFonts w:ascii="Times New Roman" w:eastAsia="Times New Roman" w:hAnsi="Times New Roman" w:cs="Times New Roman"/>
                <w:kern w:val="0"/>
                <w:sz w:val="20"/>
                <w:szCs w:val="20"/>
              </w:rPr>
            </w:pPr>
          </w:p>
        </w:tc>
        <w:tc>
          <w:tcPr>
            <w:tcW w:w="661" w:type="pct"/>
            <w:tcBorders>
              <w:top w:val="nil"/>
              <w:left w:val="nil"/>
              <w:bottom w:val="nil"/>
              <w:right w:val="nil"/>
            </w:tcBorders>
            <w:shd w:val="clear" w:color="auto" w:fill="auto"/>
            <w:noWrap/>
            <w:vAlign w:val="bottom"/>
          </w:tcPr>
          <w:p w14:paraId="2EBDD753" w14:textId="77777777" w:rsidR="00853485" w:rsidRDefault="00853485" w:rsidP="00E367F3">
            <w:pPr>
              <w:widowControl/>
              <w:spacing w:line="280" w:lineRule="exact"/>
              <w:jc w:val="left"/>
              <w:rPr>
                <w:rFonts w:ascii="Times New Roman" w:eastAsia="Times New Roman" w:hAnsi="Times New Roman" w:cs="Times New Roman"/>
                <w:kern w:val="0"/>
                <w:sz w:val="20"/>
                <w:szCs w:val="20"/>
              </w:rPr>
            </w:pPr>
          </w:p>
        </w:tc>
        <w:tc>
          <w:tcPr>
            <w:tcW w:w="625" w:type="pct"/>
            <w:tcBorders>
              <w:top w:val="nil"/>
              <w:left w:val="nil"/>
              <w:bottom w:val="nil"/>
              <w:right w:val="nil"/>
            </w:tcBorders>
            <w:shd w:val="clear" w:color="auto" w:fill="auto"/>
            <w:noWrap/>
            <w:vAlign w:val="bottom"/>
          </w:tcPr>
          <w:p w14:paraId="43FA5BC6" w14:textId="759EC2EA"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(2.47)</w:t>
            </w:r>
          </w:p>
        </w:tc>
        <w:tc>
          <w:tcPr>
            <w:tcW w:w="611" w:type="pct"/>
            <w:tcBorders>
              <w:top w:val="nil"/>
              <w:left w:val="nil"/>
              <w:bottom w:val="nil"/>
              <w:right w:val="nil"/>
            </w:tcBorders>
            <w:shd w:val="clear" w:color="auto" w:fill="auto"/>
            <w:noWrap/>
            <w:vAlign w:val="bottom"/>
          </w:tcPr>
          <w:p w14:paraId="769FA5D9" w14:textId="77777777" w:rsidR="00853485" w:rsidRPr="00853485" w:rsidRDefault="00853485" w:rsidP="00E367F3">
            <w:pPr>
              <w:widowControl/>
              <w:spacing w:line="280" w:lineRule="exact"/>
              <w:jc w:val="center"/>
              <w:rPr>
                <w:rFonts w:ascii="Times New Roman" w:eastAsia="宋体" w:hAnsi="Times New Roman" w:cs="Times New Roman"/>
                <w:kern w:val="0"/>
                <w:sz w:val="20"/>
                <w:szCs w:val="20"/>
              </w:rPr>
            </w:pPr>
          </w:p>
        </w:tc>
        <w:tc>
          <w:tcPr>
            <w:tcW w:w="677" w:type="pct"/>
            <w:tcBorders>
              <w:top w:val="nil"/>
              <w:left w:val="nil"/>
              <w:bottom w:val="nil"/>
              <w:right w:val="nil"/>
            </w:tcBorders>
            <w:shd w:val="clear" w:color="auto" w:fill="auto"/>
            <w:noWrap/>
            <w:vAlign w:val="bottom"/>
          </w:tcPr>
          <w:p w14:paraId="65AA7DC0" w14:textId="4C448B15"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(2.47)</w:t>
            </w:r>
          </w:p>
        </w:tc>
        <w:tc>
          <w:tcPr>
            <w:tcW w:w="683" w:type="pct"/>
            <w:tcBorders>
              <w:top w:val="nil"/>
              <w:left w:val="nil"/>
              <w:bottom w:val="nil"/>
              <w:right w:val="nil"/>
            </w:tcBorders>
            <w:shd w:val="clear" w:color="auto" w:fill="auto"/>
            <w:noWrap/>
            <w:vAlign w:val="bottom"/>
          </w:tcPr>
          <w:p w14:paraId="58A71BC5" w14:textId="77777777" w:rsidR="00853485" w:rsidRPr="00853485" w:rsidRDefault="00853485" w:rsidP="00E367F3">
            <w:pPr>
              <w:widowControl/>
              <w:spacing w:line="280" w:lineRule="exact"/>
              <w:jc w:val="center"/>
              <w:rPr>
                <w:rFonts w:ascii="Times New Roman" w:eastAsia="宋体" w:hAnsi="Times New Roman" w:cs="Times New Roman"/>
                <w:kern w:val="0"/>
                <w:sz w:val="20"/>
                <w:szCs w:val="20"/>
              </w:rPr>
            </w:pPr>
          </w:p>
        </w:tc>
      </w:tr>
      <w:tr w:rsidR="00853485" w14:paraId="6F50A81C" w14:textId="77777777" w:rsidTr="000B766A">
        <w:trPr>
          <w:trHeight w:val="170"/>
          <w:jc w:val="center"/>
        </w:trPr>
        <w:tc>
          <w:tcPr>
            <w:tcW w:w="1116" w:type="pct"/>
            <w:vMerge w:val="restart"/>
            <w:tcBorders>
              <w:top w:val="nil"/>
              <w:left w:val="nil"/>
              <w:bottom w:val="nil"/>
              <w:right w:val="nil"/>
            </w:tcBorders>
            <w:shd w:val="clear" w:color="auto" w:fill="auto"/>
            <w:noWrap/>
            <w:vAlign w:val="center"/>
          </w:tcPr>
          <w:p w14:paraId="6464AA71"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IV2</w:t>
            </w:r>
          </w:p>
        </w:tc>
        <w:tc>
          <w:tcPr>
            <w:tcW w:w="627" w:type="pct"/>
            <w:tcBorders>
              <w:top w:val="nil"/>
              <w:left w:val="nil"/>
              <w:bottom w:val="nil"/>
              <w:right w:val="nil"/>
            </w:tcBorders>
            <w:shd w:val="clear" w:color="auto" w:fill="auto"/>
            <w:noWrap/>
            <w:vAlign w:val="bottom"/>
          </w:tcPr>
          <w:p w14:paraId="04EB9276" w14:textId="77777777" w:rsidR="00853485" w:rsidRDefault="00853485" w:rsidP="00E367F3">
            <w:pPr>
              <w:widowControl/>
              <w:spacing w:line="280" w:lineRule="exact"/>
              <w:jc w:val="center"/>
              <w:rPr>
                <w:rFonts w:ascii="Times New Roman" w:eastAsia="宋体" w:hAnsi="Times New Roman" w:cs="Times New Roman"/>
                <w:kern w:val="0"/>
                <w:sz w:val="20"/>
                <w:szCs w:val="20"/>
              </w:rPr>
            </w:pPr>
          </w:p>
        </w:tc>
        <w:tc>
          <w:tcPr>
            <w:tcW w:w="661" w:type="pct"/>
            <w:tcBorders>
              <w:top w:val="nil"/>
              <w:left w:val="nil"/>
              <w:bottom w:val="nil"/>
              <w:right w:val="nil"/>
            </w:tcBorders>
            <w:shd w:val="clear" w:color="auto" w:fill="auto"/>
            <w:noWrap/>
            <w:vAlign w:val="bottom"/>
          </w:tcPr>
          <w:p w14:paraId="5C5E7170" w14:textId="77777777" w:rsidR="00853485" w:rsidRDefault="00853485" w:rsidP="00E367F3">
            <w:pPr>
              <w:widowControl/>
              <w:spacing w:line="280" w:lineRule="exact"/>
              <w:jc w:val="left"/>
              <w:rPr>
                <w:rFonts w:ascii="Times New Roman" w:eastAsia="Times New Roman" w:hAnsi="Times New Roman" w:cs="Times New Roman"/>
                <w:kern w:val="0"/>
                <w:sz w:val="20"/>
                <w:szCs w:val="20"/>
              </w:rPr>
            </w:pPr>
          </w:p>
        </w:tc>
        <w:tc>
          <w:tcPr>
            <w:tcW w:w="625" w:type="pct"/>
            <w:tcBorders>
              <w:top w:val="nil"/>
              <w:left w:val="nil"/>
              <w:bottom w:val="nil"/>
              <w:right w:val="nil"/>
            </w:tcBorders>
            <w:shd w:val="clear" w:color="auto" w:fill="auto"/>
            <w:noWrap/>
            <w:vAlign w:val="bottom"/>
          </w:tcPr>
          <w:p w14:paraId="2E32B4D9" w14:textId="66AD1981"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0.0358***</w:t>
            </w:r>
          </w:p>
        </w:tc>
        <w:tc>
          <w:tcPr>
            <w:tcW w:w="611" w:type="pct"/>
            <w:tcBorders>
              <w:top w:val="nil"/>
              <w:left w:val="nil"/>
              <w:bottom w:val="nil"/>
              <w:right w:val="nil"/>
            </w:tcBorders>
            <w:shd w:val="clear" w:color="auto" w:fill="auto"/>
            <w:noWrap/>
            <w:vAlign w:val="bottom"/>
          </w:tcPr>
          <w:p w14:paraId="6A50B688" w14:textId="77777777" w:rsidR="00853485" w:rsidRPr="00853485" w:rsidRDefault="00853485" w:rsidP="00E367F3">
            <w:pPr>
              <w:widowControl/>
              <w:spacing w:line="280" w:lineRule="exact"/>
              <w:jc w:val="center"/>
              <w:rPr>
                <w:rFonts w:ascii="Times New Roman" w:eastAsia="宋体" w:hAnsi="Times New Roman" w:cs="Times New Roman"/>
                <w:kern w:val="0"/>
                <w:sz w:val="20"/>
                <w:szCs w:val="20"/>
              </w:rPr>
            </w:pPr>
          </w:p>
        </w:tc>
        <w:tc>
          <w:tcPr>
            <w:tcW w:w="677" w:type="pct"/>
            <w:tcBorders>
              <w:top w:val="nil"/>
              <w:left w:val="nil"/>
              <w:bottom w:val="nil"/>
              <w:right w:val="nil"/>
            </w:tcBorders>
            <w:shd w:val="clear" w:color="auto" w:fill="auto"/>
            <w:noWrap/>
            <w:vAlign w:val="bottom"/>
          </w:tcPr>
          <w:p w14:paraId="3577671C" w14:textId="009D5A41"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0.0358***</w:t>
            </w:r>
          </w:p>
        </w:tc>
        <w:tc>
          <w:tcPr>
            <w:tcW w:w="683" w:type="pct"/>
            <w:tcBorders>
              <w:top w:val="nil"/>
              <w:left w:val="nil"/>
              <w:bottom w:val="nil"/>
              <w:right w:val="nil"/>
            </w:tcBorders>
            <w:shd w:val="clear" w:color="auto" w:fill="auto"/>
            <w:noWrap/>
            <w:vAlign w:val="bottom"/>
          </w:tcPr>
          <w:p w14:paraId="40BB5FA2" w14:textId="77777777" w:rsidR="00853485" w:rsidRPr="00853485" w:rsidRDefault="00853485" w:rsidP="00E367F3">
            <w:pPr>
              <w:widowControl/>
              <w:spacing w:line="280" w:lineRule="exact"/>
              <w:jc w:val="center"/>
              <w:rPr>
                <w:rFonts w:ascii="Times New Roman" w:eastAsia="宋体" w:hAnsi="Times New Roman" w:cs="Times New Roman"/>
                <w:kern w:val="0"/>
                <w:sz w:val="20"/>
                <w:szCs w:val="20"/>
              </w:rPr>
            </w:pPr>
          </w:p>
        </w:tc>
      </w:tr>
      <w:tr w:rsidR="00853485" w14:paraId="6D32152B" w14:textId="77777777" w:rsidTr="000B766A">
        <w:trPr>
          <w:trHeight w:val="170"/>
          <w:jc w:val="center"/>
        </w:trPr>
        <w:tc>
          <w:tcPr>
            <w:tcW w:w="1116" w:type="pct"/>
            <w:vMerge/>
            <w:tcBorders>
              <w:top w:val="nil"/>
              <w:left w:val="nil"/>
              <w:bottom w:val="nil"/>
              <w:right w:val="nil"/>
            </w:tcBorders>
            <w:vAlign w:val="center"/>
          </w:tcPr>
          <w:p w14:paraId="044E2759" w14:textId="77777777" w:rsidR="00853485" w:rsidRDefault="00853485"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nil"/>
              <w:right w:val="nil"/>
            </w:tcBorders>
            <w:shd w:val="clear" w:color="auto" w:fill="auto"/>
            <w:noWrap/>
            <w:vAlign w:val="bottom"/>
          </w:tcPr>
          <w:p w14:paraId="45482778" w14:textId="77777777" w:rsidR="00853485" w:rsidRDefault="00853485" w:rsidP="00E367F3">
            <w:pPr>
              <w:widowControl/>
              <w:spacing w:line="280" w:lineRule="exact"/>
              <w:jc w:val="left"/>
              <w:rPr>
                <w:rFonts w:ascii="Times New Roman" w:eastAsia="Times New Roman" w:hAnsi="Times New Roman" w:cs="Times New Roman"/>
                <w:kern w:val="0"/>
                <w:sz w:val="20"/>
                <w:szCs w:val="20"/>
              </w:rPr>
            </w:pPr>
          </w:p>
        </w:tc>
        <w:tc>
          <w:tcPr>
            <w:tcW w:w="661" w:type="pct"/>
            <w:tcBorders>
              <w:top w:val="nil"/>
              <w:left w:val="nil"/>
              <w:bottom w:val="nil"/>
              <w:right w:val="nil"/>
            </w:tcBorders>
            <w:shd w:val="clear" w:color="auto" w:fill="auto"/>
            <w:noWrap/>
            <w:vAlign w:val="bottom"/>
          </w:tcPr>
          <w:p w14:paraId="7C1F11E3" w14:textId="77777777" w:rsidR="00853485" w:rsidRDefault="00853485" w:rsidP="00E367F3">
            <w:pPr>
              <w:widowControl/>
              <w:spacing w:line="280" w:lineRule="exact"/>
              <w:jc w:val="left"/>
              <w:rPr>
                <w:rFonts w:ascii="Times New Roman" w:eastAsia="Times New Roman" w:hAnsi="Times New Roman" w:cs="Times New Roman"/>
                <w:kern w:val="0"/>
                <w:sz w:val="20"/>
                <w:szCs w:val="20"/>
              </w:rPr>
            </w:pPr>
          </w:p>
        </w:tc>
        <w:tc>
          <w:tcPr>
            <w:tcW w:w="625" w:type="pct"/>
            <w:tcBorders>
              <w:top w:val="nil"/>
              <w:left w:val="nil"/>
              <w:bottom w:val="nil"/>
              <w:right w:val="nil"/>
            </w:tcBorders>
            <w:shd w:val="clear" w:color="auto" w:fill="auto"/>
            <w:noWrap/>
            <w:vAlign w:val="bottom"/>
          </w:tcPr>
          <w:p w14:paraId="4EFE35DD" w14:textId="52BB807E"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(6.48)</w:t>
            </w:r>
          </w:p>
        </w:tc>
        <w:tc>
          <w:tcPr>
            <w:tcW w:w="611" w:type="pct"/>
            <w:tcBorders>
              <w:top w:val="nil"/>
              <w:left w:val="nil"/>
              <w:bottom w:val="nil"/>
              <w:right w:val="nil"/>
            </w:tcBorders>
            <w:shd w:val="clear" w:color="auto" w:fill="auto"/>
            <w:noWrap/>
            <w:vAlign w:val="bottom"/>
          </w:tcPr>
          <w:p w14:paraId="096537A1" w14:textId="77777777" w:rsidR="00853485" w:rsidRPr="00853485" w:rsidRDefault="00853485" w:rsidP="00E367F3">
            <w:pPr>
              <w:widowControl/>
              <w:spacing w:line="280" w:lineRule="exact"/>
              <w:jc w:val="center"/>
              <w:rPr>
                <w:rFonts w:ascii="Times New Roman" w:eastAsia="宋体" w:hAnsi="Times New Roman" w:cs="Times New Roman"/>
                <w:kern w:val="0"/>
                <w:sz w:val="20"/>
                <w:szCs w:val="20"/>
              </w:rPr>
            </w:pPr>
          </w:p>
        </w:tc>
        <w:tc>
          <w:tcPr>
            <w:tcW w:w="677" w:type="pct"/>
            <w:tcBorders>
              <w:top w:val="nil"/>
              <w:left w:val="nil"/>
              <w:bottom w:val="nil"/>
              <w:right w:val="nil"/>
            </w:tcBorders>
            <w:shd w:val="clear" w:color="auto" w:fill="auto"/>
            <w:noWrap/>
            <w:vAlign w:val="bottom"/>
          </w:tcPr>
          <w:p w14:paraId="0B13D4E3" w14:textId="12C48900"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(6.48)</w:t>
            </w:r>
          </w:p>
        </w:tc>
        <w:tc>
          <w:tcPr>
            <w:tcW w:w="683" w:type="pct"/>
            <w:tcBorders>
              <w:top w:val="nil"/>
              <w:left w:val="nil"/>
              <w:bottom w:val="nil"/>
              <w:right w:val="nil"/>
            </w:tcBorders>
            <w:shd w:val="clear" w:color="auto" w:fill="auto"/>
            <w:noWrap/>
            <w:vAlign w:val="bottom"/>
          </w:tcPr>
          <w:p w14:paraId="12DAC130" w14:textId="77777777" w:rsidR="00853485" w:rsidRPr="00853485" w:rsidRDefault="00853485" w:rsidP="00E367F3">
            <w:pPr>
              <w:widowControl/>
              <w:spacing w:line="280" w:lineRule="exact"/>
              <w:jc w:val="center"/>
              <w:rPr>
                <w:rFonts w:ascii="Times New Roman" w:eastAsia="宋体" w:hAnsi="Times New Roman" w:cs="Times New Roman"/>
                <w:kern w:val="0"/>
                <w:sz w:val="20"/>
                <w:szCs w:val="20"/>
              </w:rPr>
            </w:pPr>
          </w:p>
        </w:tc>
      </w:tr>
      <w:tr w:rsidR="00853485" w14:paraId="3CCCDAC9" w14:textId="77777777" w:rsidTr="000B766A">
        <w:trPr>
          <w:trHeight w:val="170"/>
          <w:jc w:val="center"/>
        </w:trPr>
        <w:tc>
          <w:tcPr>
            <w:tcW w:w="1116" w:type="pct"/>
            <w:vMerge w:val="restart"/>
            <w:tcBorders>
              <w:top w:val="nil"/>
              <w:left w:val="nil"/>
              <w:bottom w:val="nil"/>
              <w:right w:val="nil"/>
            </w:tcBorders>
            <w:shd w:val="clear" w:color="auto" w:fill="auto"/>
            <w:noWrap/>
            <w:vAlign w:val="center"/>
          </w:tcPr>
          <w:p w14:paraId="3562FE72"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structure</w:t>
            </w:r>
          </w:p>
        </w:tc>
        <w:tc>
          <w:tcPr>
            <w:tcW w:w="627" w:type="pct"/>
            <w:tcBorders>
              <w:top w:val="nil"/>
              <w:left w:val="nil"/>
              <w:bottom w:val="nil"/>
              <w:right w:val="nil"/>
            </w:tcBorders>
            <w:shd w:val="clear" w:color="auto" w:fill="auto"/>
            <w:noWrap/>
            <w:vAlign w:val="center"/>
          </w:tcPr>
          <w:p w14:paraId="31C81D94"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0.1514***</w:t>
            </w:r>
          </w:p>
        </w:tc>
        <w:tc>
          <w:tcPr>
            <w:tcW w:w="661" w:type="pct"/>
            <w:tcBorders>
              <w:top w:val="nil"/>
              <w:left w:val="nil"/>
              <w:bottom w:val="nil"/>
              <w:right w:val="nil"/>
            </w:tcBorders>
            <w:shd w:val="clear" w:color="auto" w:fill="auto"/>
            <w:noWrap/>
            <w:vAlign w:val="center"/>
          </w:tcPr>
          <w:p w14:paraId="65237926"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0.1514***</w:t>
            </w:r>
          </w:p>
        </w:tc>
        <w:tc>
          <w:tcPr>
            <w:tcW w:w="625" w:type="pct"/>
            <w:tcBorders>
              <w:top w:val="nil"/>
              <w:left w:val="nil"/>
              <w:bottom w:val="nil"/>
              <w:right w:val="nil"/>
            </w:tcBorders>
            <w:shd w:val="clear" w:color="auto" w:fill="auto"/>
            <w:noWrap/>
            <w:vAlign w:val="bottom"/>
          </w:tcPr>
          <w:p w14:paraId="1CEBA476" w14:textId="112A04EC"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0.0045</w:t>
            </w:r>
          </w:p>
        </w:tc>
        <w:tc>
          <w:tcPr>
            <w:tcW w:w="611" w:type="pct"/>
            <w:tcBorders>
              <w:top w:val="nil"/>
              <w:left w:val="nil"/>
              <w:bottom w:val="nil"/>
              <w:right w:val="nil"/>
            </w:tcBorders>
            <w:shd w:val="clear" w:color="auto" w:fill="auto"/>
            <w:noWrap/>
            <w:vAlign w:val="bottom"/>
          </w:tcPr>
          <w:p w14:paraId="17110DCC" w14:textId="20575E14"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0.1058***</w:t>
            </w:r>
          </w:p>
        </w:tc>
        <w:tc>
          <w:tcPr>
            <w:tcW w:w="677" w:type="pct"/>
            <w:tcBorders>
              <w:top w:val="nil"/>
              <w:left w:val="nil"/>
              <w:bottom w:val="nil"/>
              <w:right w:val="nil"/>
            </w:tcBorders>
            <w:shd w:val="clear" w:color="auto" w:fill="auto"/>
            <w:noWrap/>
            <w:vAlign w:val="bottom"/>
          </w:tcPr>
          <w:p w14:paraId="044B172A" w14:textId="5D20494C"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0.0045</w:t>
            </w:r>
          </w:p>
        </w:tc>
        <w:tc>
          <w:tcPr>
            <w:tcW w:w="683" w:type="pct"/>
            <w:tcBorders>
              <w:top w:val="nil"/>
              <w:left w:val="nil"/>
              <w:bottom w:val="nil"/>
              <w:right w:val="nil"/>
            </w:tcBorders>
            <w:shd w:val="clear" w:color="auto" w:fill="auto"/>
            <w:noWrap/>
            <w:vAlign w:val="bottom"/>
          </w:tcPr>
          <w:p w14:paraId="4FC467BF" w14:textId="76A976C4"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0.1030***</w:t>
            </w:r>
          </w:p>
        </w:tc>
      </w:tr>
      <w:tr w:rsidR="00853485" w14:paraId="7929D11C" w14:textId="77777777" w:rsidTr="000B766A">
        <w:trPr>
          <w:trHeight w:val="170"/>
          <w:jc w:val="center"/>
        </w:trPr>
        <w:tc>
          <w:tcPr>
            <w:tcW w:w="1116" w:type="pct"/>
            <w:vMerge/>
            <w:tcBorders>
              <w:top w:val="nil"/>
              <w:left w:val="nil"/>
              <w:bottom w:val="nil"/>
              <w:right w:val="nil"/>
            </w:tcBorders>
            <w:vAlign w:val="center"/>
          </w:tcPr>
          <w:p w14:paraId="19F2270A" w14:textId="77777777" w:rsidR="00853485" w:rsidRDefault="00853485"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nil"/>
              <w:right w:val="nil"/>
            </w:tcBorders>
            <w:shd w:val="clear" w:color="auto" w:fill="auto"/>
            <w:noWrap/>
            <w:vAlign w:val="center"/>
          </w:tcPr>
          <w:p w14:paraId="79D07230"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(0.0558)</w:t>
            </w:r>
          </w:p>
        </w:tc>
        <w:tc>
          <w:tcPr>
            <w:tcW w:w="661" w:type="pct"/>
            <w:tcBorders>
              <w:top w:val="nil"/>
              <w:left w:val="nil"/>
              <w:bottom w:val="nil"/>
              <w:right w:val="nil"/>
            </w:tcBorders>
            <w:shd w:val="clear" w:color="auto" w:fill="auto"/>
            <w:noWrap/>
            <w:vAlign w:val="center"/>
          </w:tcPr>
          <w:p w14:paraId="4CB9872F"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(0.0190)</w:t>
            </w:r>
          </w:p>
        </w:tc>
        <w:tc>
          <w:tcPr>
            <w:tcW w:w="625" w:type="pct"/>
            <w:tcBorders>
              <w:top w:val="nil"/>
              <w:left w:val="nil"/>
              <w:bottom w:val="nil"/>
              <w:right w:val="nil"/>
            </w:tcBorders>
            <w:shd w:val="clear" w:color="auto" w:fill="auto"/>
            <w:noWrap/>
            <w:vAlign w:val="bottom"/>
          </w:tcPr>
          <w:p w14:paraId="0483F7B6" w14:textId="198C3416"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(1.38)</w:t>
            </w:r>
          </w:p>
        </w:tc>
        <w:tc>
          <w:tcPr>
            <w:tcW w:w="611" w:type="pct"/>
            <w:tcBorders>
              <w:top w:val="nil"/>
              <w:left w:val="nil"/>
              <w:bottom w:val="nil"/>
              <w:right w:val="nil"/>
            </w:tcBorders>
            <w:shd w:val="clear" w:color="auto" w:fill="auto"/>
            <w:noWrap/>
            <w:vAlign w:val="bottom"/>
          </w:tcPr>
          <w:p w14:paraId="55C2A83B" w14:textId="4CDD1076"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(0.0258)</w:t>
            </w:r>
          </w:p>
        </w:tc>
        <w:tc>
          <w:tcPr>
            <w:tcW w:w="677" w:type="pct"/>
            <w:tcBorders>
              <w:top w:val="nil"/>
              <w:left w:val="nil"/>
              <w:bottom w:val="nil"/>
              <w:right w:val="nil"/>
            </w:tcBorders>
            <w:shd w:val="clear" w:color="auto" w:fill="auto"/>
            <w:noWrap/>
            <w:vAlign w:val="bottom"/>
          </w:tcPr>
          <w:p w14:paraId="27BCB23B" w14:textId="7A6D3290"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(1.38)</w:t>
            </w:r>
          </w:p>
        </w:tc>
        <w:tc>
          <w:tcPr>
            <w:tcW w:w="683" w:type="pct"/>
            <w:tcBorders>
              <w:top w:val="nil"/>
              <w:left w:val="nil"/>
              <w:bottom w:val="nil"/>
              <w:right w:val="nil"/>
            </w:tcBorders>
            <w:shd w:val="clear" w:color="auto" w:fill="auto"/>
            <w:noWrap/>
            <w:vAlign w:val="bottom"/>
          </w:tcPr>
          <w:p w14:paraId="0D0E5043" w14:textId="13C3DC2C"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(0.0257)</w:t>
            </w:r>
          </w:p>
        </w:tc>
      </w:tr>
      <w:tr w:rsidR="00853485" w14:paraId="77093B04" w14:textId="77777777" w:rsidTr="000B766A">
        <w:trPr>
          <w:trHeight w:val="170"/>
          <w:jc w:val="center"/>
        </w:trPr>
        <w:tc>
          <w:tcPr>
            <w:tcW w:w="1116" w:type="pct"/>
            <w:vMerge w:val="restart"/>
            <w:tcBorders>
              <w:top w:val="nil"/>
              <w:left w:val="nil"/>
              <w:bottom w:val="nil"/>
              <w:right w:val="nil"/>
            </w:tcBorders>
            <w:shd w:val="clear" w:color="auto" w:fill="auto"/>
            <w:noWrap/>
            <w:vAlign w:val="center"/>
          </w:tcPr>
          <w:p w14:paraId="544816E8"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gov</w:t>
            </w:r>
          </w:p>
        </w:tc>
        <w:tc>
          <w:tcPr>
            <w:tcW w:w="627" w:type="pct"/>
            <w:tcBorders>
              <w:top w:val="nil"/>
              <w:left w:val="nil"/>
              <w:bottom w:val="nil"/>
              <w:right w:val="nil"/>
            </w:tcBorders>
            <w:shd w:val="clear" w:color="auto" w:fill="auto"/>
            <w:noWrap/>
            <w:vAlign w:val="center"/>
          </w:tcPr>
          <w:p w14:paraId="6CA3A64F"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-0.0013</w:t>
            </w:r>
          </w:p>
        </w:tc>
        <w:tc>
          <w:tcPr>
            <w:tcW w:w="661" w:type="pct"/>
            <w:tcBorders>
              <w:top w:val="nil"/>
              <w:left w:val="nil"/>
              <w:bottom w:val="nil"/>
              <w:right w:val="nil"/>
            </w:tcBorders>
            <w:shd w:val="clear" w:color="auto" w:fill="auto"/>
            <w:noWrap/>
            <w:vAlign w:val="center"/>
          </w:tcPr>
          <w:p w14:paraId="5D301158"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-0.0013</w:t>
            </w:r>
          </w:p>
        </w:tc>
        <w:tc>
          <w:tcPr>
            <w:tcW w:w="625" w:type="pct"/>
            <w:tcBorders>
              <w:top w:val="nil"/>
              <w:left w:val="nil"/>
              <w:bottom w:val="nil"/>
              <w:right w:val="nil"/>
            </w:tcBorders>
            <w:shd w:val="clear" w:color="auto" w:fill="auto"/>
            <w:noWrap/>
            <w:vAlign w:val="bottom"/>
          </w:tcPr>
          <w:p w14:paraId="1816457F" w14:textId="2C4A0F64"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-0.0061</w:t>
            </w:r>
          </w:p>
        </w:tc>
        <w:tc>
          <w:tcPr>
            <w:tcW w:w="611" w:type="pct"/>
            <w:tcBorders>
              <w:top w:val="nil"/>
              <w:left w:val="nil"/>
              <w:bottom w:val="nil"/>
              <w:right w:val="nil"/>
            </w:tcBorders>
            <w:shd w:val="clear" w:color="auto" w:fill="auto"/>
            <w:noWrap/>
            <w:vAlign w:val="bottom"/>
          </w:tcPr>
          <w:p w14:paraId="2974DB86" w14:textId="7AE813E6"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0.0279</w:t>
            </w:r>
          </w:p>
        </w:tc>
        <w:tc>
          <w:tcPr>
            <w:tcW w:w="677" w:type="pct"/>
            <w:tcBorders>
              <w:top w:val="nil"/>
              <w:left w:val="nil"/>
              <w:bottom w:val="nil"/>
              <w:right w:val="nil"/>
            </w:tcBorders>
            <w:shd w:val="clear" w:color="auto" w:fill="auto"/>
            <w:noWrap/>
            <w:vAlign w:val="bottom"/>
          </w:tcPr>
          <w:p w14:paraId="03167AFA" w14:textId="20EA86C2"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-0.0061</w:t>
            </w:r>
          </w:p>
        </w:tc>
        <w:tc>
          <w:tcPr>
            <w:tcW w:w="683" w:type="pct"/>
            <w:tcBorders>
              <w:top w:val="nil"/>
              <w:left w:val="nil"/>
              <w:bottom w:val="nil"/>
              <w:right w:val="nil"/>
            </w:tcBorders>
            <w:shd w:val="clear" w:color="auto" w:fill="auto"/>
            <w:noWrap/>
            <w:vAlign w:val="bottom"/>
          </w:tcPr>
          <w:p w14:paraId="10786D63" w14:textId="0F87E647"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0.0312</w:t>
            </w:r>
          </w:p>
        </w:tc>
      </w:tr>
      <w:tr w:rsidR="00853485" w14:paraId="4F9C0CD2" w14:textId="77777777" w:rsidTr="000B766A">
        <w:trPr>
          <w:trHeight w:val="170"/>
          <w:jc w:val="center"/>
        </w:trPr>
        <w:tc>
          <w:tcPr>
            <w:tcW w:w="1116" w:type="pct"/>
            <w:vMerge/>
            <w:tcBorders>
              <w:top w:val="nil"/>
              <w:left w:val="nil"/>
              <w:bottom w:val="nil"/>
              <w:right w:val="nil"/>
            </w:tcBorders>
            <w:vAlign w:val="center"/>
          </w:tcPr>
          <w:p w14:paraId="382A074F" w14:textId="77777777" w:rsidR="00853485" w:rsidRDefault="00853485"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nil"/>
              <w:right w:val="nil"/>
            </w:tcBorders>
            <w:shd w:val="clear" w:color="auto" w:fill="auto"/>
            <w:noWrap/>
            <w:vAlign w:val="center"/>
          </w:tcPr>
          <w:p w14:paraId="3F67291B"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(0.0282)</w:t>
            </w:r>
          </w:p>
        </w:tc>
        <w:tc>
          <w:tcPr>
            <w:tcW w:w="661" w:type="pct"/>
            <w:tcBorders>
              <w:top w:val="nil"/>
              <w:left w:val="nil"/>
              <w:bottom w:val="nil"/>
              <w:right w:val="nil"/>
            </w:tcBorders>
            <w:shd w:val="clear" w:color="auto" w:fill="auto"/>
            <w:noWrap/>
            <w:vAlign w:val="center"/>
          </w:tcPr>
          <w:p w14:paraId="73A0CE9E"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(0.0373)</w:t>
            </w:r>
          </w:p>
        </w:tc>
        <w:tc>
          <w:tcPr>
            <w:tcW w:w="625" w:type="pct"/>
            <w:tcBorders>
              <w:top w:val="nil"/>
              <w:left w:val="nil"/>
              <w:bottom w:val="nil"/>
              <w:right w:val="nil"/>
            </w:tcBorders>
            <w:shd w:val="clear" w:color="auto" w:fill="auto"/>
            <w:noWrap/>
            <w:vAlign w:val="bottom"/>
          </w:tcPr>
          <w:p w14:paraId="7B236D1E" w14:textId="35BA7B82"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(-1.15)</w:t>
            </w:r>
          </w:p>
        </w:tc>
        <w:tc>
          <w:tcPr>
            <w:tcW w:w="611" w:type="pct"/>
            <w:tcBorders>
              <w:top w:val="nil"/>
              <w:left w:val="nil"/>
              <w:bottom w:val="nil"/>
              <w:right w:val="nil"/>
            </w:tcBorders>
            <w:shd w:val="clear" w:color="auto" w:fill="auto"/>
            <w:noWrap/>
            <w:vAlign w:val="bottom"/>
          </w:tcPr>
          <w:p w14:paraId="191E237E" w14:textId="0886FEB7"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(0.0338)</w:t>
            </w:r>
          </w:p>
        </w:tc>
        <w:tc>
          <w:tcPr>
            <w:tcW w:w="677" w:type="pct"/>
            <w:tcBorders>
              <w:top w:val="nil"/>
              <w:left w:val="nil"/>
              <w:bottom w:val="nil"/>
              <w:right w:val="nil"/>
            </w:tcBorders>
            <w:shd w:val="clear" w:color="auto" w:fill="auto"/>
            <w:noWrap/>
            <w:vAlign w:val="bottom"/>
          </w:tcPr>
          <w:p w14:paraId="34445B89" w14:textId="2730E0D6"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(-1.15)</w:t>
            </w:r>
          </w:p>
        </w:tc>
        <w:tc>
          <w:tcPr>
            <w:tcW w:w="683" w:type="pct"/>
            <w:tcBorders>
              <w:top w:val="nil"/>
              <w:left w:val="nil"/>
              <w:bottom w:val="nil"/>
              <w:right w:val="nil"/>
            </w:tcBorders>
            <w:shd w:val="clear" w:color="auto" w:fill="auto"/>
            <w:noWrap/>
            <w:vAlign w:val="bottom"/>
          </w:tcPr>
          <w:p w14:paraId="3D786A8A" w14:textId="09708014"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(0.0337)</w:t>
            </w:r>
          </w:p>
        </w:tc>
      </w:tr>
      <w:tr w:rsidR="00853485" w14:paraId="63F23E56" w14:textId="77777777" w:rsidTr="000B766A">
        <w:trPr>
          <w:trHeight w:val="170"/>
          <w:jc w:val="center"/>
        </w:trPr>
        <w:tc>
          <w:tcPr>
            <w:tcW w:w="1116" w:type="pct"/>
            <w:vMerge w:val="restart"/>
            <w:tcBorders>
              <w:top w:val="nil"/>
              <w:left w:val="nil"/>
              <w:bottom w:val="nil"/>
              <w:right w:val="nil"/>
            </w:tcBorders>
            <w:shd w:val="clear" w:color="auto" w:fill="auto"/>
            <w:noWrap/>
            <w:vAlign w:val="center"/>
          </w:tcPr>
          <w:p w14:paraId="30A4A237"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FDI</w:t>
            </w:r>
          </w:p>
        </w:tc>
        <w:tc>
          <w:tcPr>
            <w:tcW w:w="627" w:type="pct"/>
            <w:tcBorders>
              <w:top w:val="nil"/>
              <w:left w:val="nil"/>
              <w:bottom w:val="nil"/>
              <w:right w:val="nil"/>
            </w:tcBorders>
            <w:shd w:val="clear" w:color="auto" w:fill="auto"/>
            <w:noWrap/>
            <w:vAlign w:val="center"/>
          </w:tcPr>
          <w:p w14:paraId="36EFEE39"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-1.3015***</w:t>
            </w:r>
          </w:p>
        </w:tc>
        <w:tc>
          <w:tcPr>
            <w:tcW w:w="661" w:type="pct"/>
            <w:tcBorders>
              <w:top w:val="nil"/>
              <w:left w:val="nil"/>
              <w:bottom w:val="nil"/>
              <w:right w:val="nil"/>
            </w:tcBorders>
            <w:shd w:val="clear" w:color="auto" w:fill="auto"/>
            <w:noWrap/>
            <w:vAlign w:val="center"/>
          </w:tcPr>
          <w:p w14:paraId="2D92DD2C"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-1.3015***</w:t>
            </w:r>
          </w:p>
        </w:tc>
        <w:tc>
          <w:tcPr>
            <w:tcW w:w="625" w:type="pct"/>
            <w:tcBorders>
              <w:top w:val="nil"/>
              <w:left w:val="nil"/>
              <w:bottom w:val="nil"/>
              <w:right w:val="nil"/>
            </w:tcBorders>
            <w:shd w:val="clear" w:color="auto" w:fill="auto"/>
            <w:noWrap/>
            <w:vAlign w:val="bottom"/>
          </w:tcPr>
          <w:p w14:paraId="763B9A00" w14:textId="60EE3125"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0.0226</w:t>
            </w:r>
          </w:p>
        </w:tc>
        <w:tc>
          <w:tcPr>
            <w:tcW w:w="611" w:type="pct"/>
            <w:tcBorders>
              <w:top w:val="nil"/>
              <w:left w:val="nil"/>
              <w:bottom w:val="nil"/>
              <w:right w:val="nil"/>
            </w:tcBorders>
            <w:shd w:val="clear" w:color="auto" w:fill="auto"/>
            <w:noWrap/>
            <w:vAlign w:val="bottom"/>
          </w:tcPr>
          <w:p w14:paraId="678FFAF8" w14:textId="4B46D526"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-1.4044***</w:t>
            </w:r>
          </w:p>
        </w:tc>
        <w:tc>
          <w:tcPr>
            <w:tcW w:w="677" w:type="pct"/>
            <w:tcBorders>
              <w:top w:val="nil"/>
              <w:left w:val="nil"/>
              <w:bottom w:val="nil"/>
              <w:right w:val="nil"/>
            </w:tcBorders>
            <w:shd w:val="clear" w:color="auto" w:fill="auto"/>
            <w:noWrap/>
            <w:vAlign w:val="bottom"/>
          </w:tcPr>
          <w:p w14:paraId="199BD76F" w14:textId="1C702ED6"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0.0226</w:t>
            </w:r>
          </w:p>
        </w:tc>
        <w:tc>
          <w:tcPr>
            <w:tcW w:w="683" w:type="pct"/>
            <w:tcBorders>
              <w:top w:val="nil"/>
              <w:left w:val="nil"/>
              <w:bottom w:val="nil"/>
              <w:right w:val="nil"/>
            </w:tcBorders>
            <w:shd w:val="clear" w:color="auto" w:fill="auto"/>
            <w:noWrap/>
            <w:vAlign w:val="bottom"/>
          </w:tcPr>
          <w:p w14:paraId="0AA480EA" w14:textId="3D9323E2"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-1.4257***</w:t>
            </w:r>
          </w:p>
        </w:tc>
      </w:tr>
      <w:tr w:rsidR="00853485" w14:paraId="3A441719" w14:textId="77777777" w:rsidTr="000B766A">
        <w:trPr>
          <w:trHeight w:val="170"/>
          <w:jc w:val="center"/>
        </w:trPr>
        <w:tc>
          <w:tcPr>
            <w:tcW w:w="1116" w:type="pct"/>
            <w:vMerge/>
            <w:tcBorders>
              <w:top w:val="nil"/>
              <w:left w:val="nil"/>
              <w:bottom w:val="nil"/>
              <w:right w:val="nil"/>
            </w:tcBorders>
            <w:vAlign w:val="center"/>
          </w:tcPr>
          <w:p w14:paraId="5F4E6552" w14:textId="77777777" w:rsidR="00853485" w:rsidRDefault="00853485"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nil"/>
              <w:right w:val="nil"/>
            </w:tcBorders>
            <w:shd w:val="clear" w:color="auto" w:fill="auto"/>
            <w:noWrap/>
            <w:vAlign w:val="center"/>
          </w:tcPr>
          <w:p w14:paraId="5D91F333"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(0.2393)</w:t>
            </w:r>
          </w:p>
        </w:tc>
        <w:tc>
          <w:tcPr>
            <w:tcW w:w="661" w:type="pct"/>
            <w:tcBorders>
              <w:top w:val="nil"/>
              <w:left w:val="nil"/>
              <w:bottom w:val="nil"/>
              <w:right w:val="nil"/>
            </w:tcBorders>
            <w:shd w:val="clear" w:color="auto" w:fill="auto"/>
            <w:noWrap/>
            <w:vAlign w:val="center"/>
          </w:tcPr>
          <w:p w14:paraId="432BC165"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(0.2173)</w:t>
            </w:r>
          </w:p>
        </w:tc>
        <w:tc>
          <w:tcPr>
            <w:tcW w:w="625" w:type="pct"/>
            <w:tcBorders>
              <w:top w:val="nil"/>
              <w:left w:val="nil"/>
              <w:bottom w:val="nil"/>
              <w:right w:val="nil"/>
            </w:tcBorders>
            <w:shd w:val="clear" w:color="auto" w:fill="auto"/>
            <w:noWrap/>
            <w:vAlign w:val="bottom"/>
          </w:tcPr>
          <w:p w14:paraId="00A71FAE" w14:textId="2FDEC6DD"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(0.67)</w:t>
            </w:r>
          </w:p>
        </w:tc>
        <w:tc>
          <w:tcPr>
            <w:tcW w:w="611" w:type="pct"/>
            <w:tcBorders>
              <w:top w:val="nil"/>
              <w:left w:val="nil"/>
              <w:bottom w:val="nil"/>
              <w:right w:val="nil"/>
            </w:tcBorders>
            <w:shd w:val="clear" w:color="auto" w:fill="auto"/>
            <w:noWrap/>
            <w:vAlign w:val="bottom"/>
          </w:tcPr>
          <w:p w14:paraId="2676FD7A" w14:textId="03B2987C"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(0.2989)</w:t>
            </w:r>
          </w:p>
        </w:tc>
        <w:tc>
          <w:tcPr>
            <w:tcW w:w="677" w:type="pct"/>
            <w:tcBorders>
              <w:top w:val="nil"/>
              <w:left w:val="nil"/>
              <w:bottom w:val="nil"/>
              <w:right w:val="nil"/>
            </w:tcBorders>
            <w:shd w:val="clear" w:color="auto" w:fill="auto"/>
            <w:noWrap/>
            <w:vAlign w:val="bottom"/>
          </w:tcPr>
          <w:p w14:paraId="3DE6EBB1" w14:textId="170E4B9D"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(0.67)</w:t>
            </w:r>
          </w:p>
        </w:tc>
        <w:tc>
          <w:tcPr>
            <w:tcW w:w="683" w:type="pct"/>
            <w:tcBorders>
              <w:top w:val="nil"/>
              <w:left w:val="nil"/>
              <w:bottom w:val="nil"/>
              <w:right w:val="nil"/>
            </w:tcBorders>
            <w:shd w:val="clear" w:color="auto" w:fill="auto"/>
            <w:noWrap/>
            <w:vAlign w:val="bottom"/>
          </w:tcPr>
          <w:p w14:paraId="5EECB762" w14:textId="00D363AD"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(0.2983)</w:t>
            </w:r>
          </w:p>
        </w:tc>
      </w:tr>
      <w:tr w:rsidR="00853485" w14:paraId="63356B26" w14:textId="77777777" w:rsidTr="000B766A">
        <w:trPr>
          <w:trHeight w:val="170"/>
          <w:jc w:val="center"/>
        </w:trPr>
        <w:tc>
          <w:tcPr>
            <w:tcW w:w="1116" w:type="pct"/>
            <w:vMerge w:val="restart"/>
            <w:tcBorders>
              <w:top w:val="nil"/>
              <w:left w:val="nil"/>
              <w:bottom w:val="nil"/>
              <w:right w:val="nil"/>
            </w:tcBorders>
            <w:shd w:val="clear" w:color="auto" w:fill="auto"/>
            <w:noWrap/>
            <w:vAlign w:val="center"/>
          </w:tcPr>
          <w:p w14:paraId="6136F485"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finance</w:t>
            </w:r>
          </w:p>
        </w:tc>
        <w:tc>
          <w:tcPr>
            <w:tcW w:w="627" w:type="pct"/>
            <w:tcBorders>
              <w:top w:val="nil"/>
              <w:left w:val="nil"/>
              <w:bottom w:val="nil"/>
              <w:right w:val="nil"/>
            </w:tcBorders>
            <w:shd w:val="clear" w:color="auto" w:fill="auto"/>
            <w:noWrap/>
            <w:vAlign w:val="center"/>
          </w:tcPr>
          <w:p w14:paraId="144F7560"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-0.0018</w:t>
            </w:r>
          </w:p>
        </w:tc>
        <w:tc>
          <w:tcPr>
            <w:tcW w:w="661" w:type="pct"/>
            <w:tcBorders>
              <w:top w:val="nil"/>
              <w:left w:val="nil"/>
              <w:bottom w:val="nil"/>
              <w:right w:val="nil"/>
            </w:tcBorders>
            <w:shd w:val="clear" w:color="auto" w:fill="auto"/>
            <w:noWrap/>
            <w:vAlign w:val="center"/>
          </w:tcPr>
          <w:p w14:paraId="47569C4C"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-0.0018</w:t>
            </w:r>
          </w:p>
        </w:tc>
        <w:tc>
          <w:tcPr>
            <w:tcW w:w="625" w:type="pct"/>
            <w:tcBorders>
              <w:top w:val="nil"/>
              <w:left w:val="nil"/>
              <w:bottom w:val="nil"/>
              <w:right w:val="nil"/>
            </w:tcBorders>
            <w:shd w:val="clear" w:color="auto" w:fill="auto"/>
            <w:noWrap/>
            <w:vAlign w:val="bottom"/>
          </w:tcPr>
          <w:p w14:paraId="60B6E0D4" w14:textId="14CBF563"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-0.0011</w:t>
            </w:r>
          </w:p>
        </w:tc>
        <w:tc>
          <w:tcPr>
            <w:tcW w:w="611" w:type="pct"/>
            <w:tcBorders>
              <w:top w:val="nil"/>
              <w:left w:val="nil"/>
              <w:bottom w:val="nil"/>
              <w:right w:val="nil"/>
            </w:tcBorders>
            <w:shd w:val="clear" w:color="auto" w:fill="auto"/>
            <w:noWrap/>
            <w:vAlign w:val="bottom"/>
          </w:tcPr>
          <w:p w14:paraId="62DC2152" w14:textId="460C4A6B"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0.0026</w:t>
            </w:r>
          </w:p>
        </w:tc>
        <w:tc>
          <w:tcPr>
            <w:tcW w:w="677" w:type="pct"/>
            <w:tcBorders>
              <w:top w:val="nil"/>
              <w:left w:val="nil"/>
              <w:bottom w:val="nil"/>
              <w:right w:val="nil"/>
            </w:tcBorders>
            <w:shd w:val="clear" w:color="auto" w:fill="auto"/>
            <w:noWrap/>
            <w:vAlign w:val="bottom"/>
          </w:tcPr>
          <w:p w14:paraId="31F72DBE" w14:textId="772C695A"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-0.0011</w:t>
            </w:r>
          </w:p>
        </w:tc>
        <w:tc>
          <w:tcPr>
            <w:tcW w:w="683" w:type="pct"/>
            <w:tcBorders>
              <w:top w:val="nil"/>
              <w:left w:val="nil"/>
              <w:bottom w:val="nil"/>
              <w:right w:val="nil"/>
            </w:tcBorders>
            <w:shd w:val="clear" w:color="auto" w:fill="auto"/>
            <w:noWrap/>
            <w:vAlign w:val="bottom"/>
          </w:tcPr>
          <w:p w14:paraId="72A29B86" w14:textId="453670BE"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0.0033</w:t>
            </w:r>
          </w:p>
        </w:tc>
      </w:tr>
      <w:tr w:rsidR="00853485" w14:paraId="31AA57F3" w14:textId="77777777" w:rsidTr="000B766A">
        <w:trPr>
          <w:trHeight w:val="170"/>
          <w:jc w:val="center"/>
        </w:trPr>
        <w:tc>
          <w:tcPr>
            <w:tcW w:w="1116" w:type="pct"/>
            <w:vMerge/>
            <w:tcBorders>
              <w:top w:val="nil"/>
              <w:left w:val="nil"/>
              <w:bottom w:val="nil"/>
              <w:right w:val="nil"/>
            </w:tcBorders>
            <w:vAlign w:val="center"/>
          </w:tcPr>
          <w:p w14:paraId="135C7A3B" w14:textId="77777777" w:rsidR="00853485" w:rsidRDefault="00853485"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nil"/>
              <w:right w:val="nil"/>
            </w:tcBorders>
            <w:shd w:val="clear" w:color="auto" w:fill="auto"/>
            <w:noWrap/>
            <w:vAlign w:val="center"/>
          </w:tcPr>
          <w:p w14:paraId="5DC9F2B6"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(0.0073)</w:t>
            </w:r>
          </w:p>
        </w:tc>
        <w:tc>
          <w:tcPr>
            <w:tcW w:w="661" w:type="pct"/>
            <w:tcBorders>
              <w:top w:val="nil"/>
              <w:left w:val="nil"/>
              <w:bottom w:val="nil"/>
              <w:right w:val="nil"/>
            </w:tcBorders>
            <w:shd w:val="clear" w:color="auto" w:fill="auto"/>
            <w:noWrap/>
            <w:vAlign w:val="center"/>
          </w:tcPr>
          <w:p w14:paraId="277122AF"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(0.0062)</w:t>
            </w:r>
          </w:p>
        </w:tc>
        <w:tc>
          <w:tcPr>
            <w:tcW w:w="625" w:type="pct"/>
            <w:tcBorders>
              <w:top w:val="nil"/>
              <w:left w:val="nil"/>
              <w:bottom w:val="nil"/>
              <w:right w:val="nil"/>
            </w:tcBorders>
            <w:shd w:val="clear" w:color="auto" w:fill="auto"/>
            <w:noWrap/>
            <w:vAlign w:val="bottom"/>
          </w:tcPr>
          <w:p w14:paraId="3A4C6300" w14:textId="3F954A69"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(-1.47)</w:t>
            </w:r>
          </w:p>
        </w:tc>
        <w:tc>
          <w:tcPr>
            <w:tcW w:w="611" w:type="pct"/>
            <w:tcBorders>
              <w:top w:val="nil"/>
              <w:left w:val="nil"/>
              <w:bottom w:val="nil"/>
              <w:right w:val="nil"/>
            </w:tcBorders>
            <w:shd w:val="clear" w:color="auto" w:fill="auto"/>
            <w:noWrap/>
            <w:vAlign w:val="bottom"/>
          </w:tcPr>
          <w:p w14:paraId="1F7EBF29" w14:textId="0543D9C3"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(0.0060)</w:t>
            </w:r>
          </w:p>
        </w:tc>
        <w:tc>
          <w:tcPr>
            <w:tcW w:w="677" w:type="pct"/>
            <w:tcBorders>
              <w:top w:val="nil"/>
              <w:left w:val="nil"/>
              <w:bottom w:val="nil"/>
              <w:right w:val="nil"/>
            </w:tcBorders>
            <w:shd w:val="clear" w:color="auto" w:fill="auto"/>
            <w:noWrap/>
            <w:vAlign w:val="bottom"/>
          </w:tcPr>
          <w:p w14:paraId="5C78384C" w14:textId="10A8D3A0"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(-1.47)</w:t>
            </w:r>
          </w:p>
        </w:tc>
        <w:tc>
          <w:tcPr>
            <w:tcW w:w="683" w:type="pct"/>
            <w:tcBorders>
              <w:top w:val="nil"/>
              <w:left w:val="nil"/>
              <w:bottom w:val="nil"/>
              <w:right w:val="nil"/>
            </w:tcBorders>
            <w:shd w:val="clear" w:color="auto" w:fill="auto"/>
            <w:noWrap/>
            <w:vAlign w:val="bottom"/>
          </w:tcPr>
          <w:p w14:paraId="0B14A27D" w14:textId="32D09536"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(0.0060)</w:t>
            </w:r>
          </w:p>
        </w:tc>
      </w:tr>
      <w:tr w:rsidR="00853485" w14:paraId="63EAEDBB" w14:textId="77777777" w:rsidTr="000B766A">
        <w:trPr>
          <w:trHeight w:val="170"/>
          <w:jc w:val="center"/>
        </w:trPr>
        <w:tc>
          <w:tcPr>
            <w:tcW w:w="1116" w:type="pct"/>
            <w:vMerge w:val="restart"/>
            <w:tcBorders>
              <w:top w:val="nil"/>
              <w:left w:val="nil"/>
              <w:bottom w:val="nil"/>
              <w:right w:val="nil"/>
            </w:tcBorders>
            <w:shd w:val="clear" w:color="auto" w:fill="auto"/>
            <w:noWrap/>
            <w:vAlign w:val="center"/>
          </w:tcPr>
          <w:p w14:paraId="6EFCC424"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hc</w:t>
            </w:r>
          </w:p>
        </w:tc>
        <w:tc>
          <w:tcPr>
            <w:tcW w:w="627" w:type="pct"/>
            <w:tcBorders>
              <w:top w:val="nil"/>
              <w:left w:val="nil"/>
              <w:bottom w:val="nil"/>
              <w:right w:val="nil"/>
            </w:tcBorders>
            <w:shd w:val="clear" w:color="auto" w:fill="auto"/>
            <w:noWrap/>
            <w:vAlign w:val="center"/>
          </w:tcPr>
          <w:p w14:paraId="71FD8220"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2.2123**</w:t>
            </w:r>
          </w:p>
        </w:tc>
        <w:tc>
          <w:tcPr>
            <w:tcW w:w="661" w:type="pct"/>
            <w:tcBorders>
              <w:top w:val="nil"/>
              <w:left w:val="nil"/>
              <w:bottom w:val="nil"/>
              <w:right w:val="nil"/>
            </w:tcBorders>
            <w:shd w:val="clear" w:color="auto" w:fill="auto"/>
            <w:noWrap/>
            <w:vAlign w:val="center"/>
          </w:tcPr>
          <w:p w14:paraId="2575F8F1"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2.2123***</w:t>
            </w:r>
          </w:p>
        </w:tc>
        <w:tc>
          <w:tcPr>
            <w:tcW w:w="625" w:type="pct"/>
            <w:tcBorders>
              <w:top w:val="nil"/>
              <w:left w:val="nil"/>
              <w:bottom w:val="nil"/>
              <w:right w:val="nil"/>
            </w:tcBorders>
            <w:shd w:val="clear" w:color="auto" w:fill="auto"/>
            <w:noWrap/>
            <w:vAlign w:val="bottom"/>
          </w:tcPr>
          <w:p w14:paraId="39DBFE02" w14:textId="0B60DDAC"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0.2755**</w:t>
            </w:r>
          </w:p>
        </w:tc>
        <w:tc>
          <w:tcPr>
            <w:tcW w:w="611" w:type="pct"/>
            <w:tcBorders>
              <w:top w:val="nil"/>
              <w:left w:val="nil"/>
              <w:bottom w:val="nil"/>
              <w:right w:val="nil"/>
            </w:tcBorders>
            <w:shd w:val="clear" w:color="auto" w:fill="auto"/>
            <w:noWrap/>
            <w:vAlign w:val="bottom"/>
          </w:tcPr>
          <w:p w14:paraId="47AC5F01" w14:textId="507A6D41"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0.8048</w:t>
            </w:r>
          </w:p>
        </w:tc>
        <w:tc>
          <w:tcPr>
            <w:tcW w:w="677" w:type="pct"/>
            <w:tcBorders>
              <w:top w:val="nil"/>
              <w:left w:val="nil"/>
              <w:bottom w:val="nil"/>
              <w:right w:val="nil"/>
            </w:tcBorders>
            <w:shd w:val="clear" w:color="auto" w:fill="auto"/>
            <w:noWrap/>
            <w:vAlign w:val="bottom"/>
          </w:tcPr>
          <w:p w14:paraId="3AC57FC2" w14:textId="0CB8FDCC"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0.2755**</w:t>
            </w:r>
          </w:p>
        </w:tc>
        <w:tc>
          <w:tcPr>
            <w:tcW w:w="683" w:type="pct"/>
            <w:tcBorders>
              <w:top w:val="nil"/>
              <w:left w:val="nil"/>
              <w:bottom w:val="nil"/>
              <w:right w:val="nil"/>
            </w:tcBorders>
            <w:shd w:val="clear" w:color="auto" w:fill="auto"/>
            <w:noWrap/>
            <w:vAlign w:val="bottom"/>
          </w:tcPr>
          <w:p w14:paraId="45C2F983" w14:textId="1871B047"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0.5680</w:t>
            </w:r>
          </w:p>
        </w:tc>
      </w:tr>
      <w:tr w:rsidR="00853485" w14:paraId="7AD678E1" w14:textId="77777777" w:rsidTr="000B766A">
        <w:trPr>
          <w:trHeight w:val="170"/>
          <w:jc w:val="center"/>
        </w:trPr>
        <w:tc>
          <w:tcPr>
            <w:tcW w:w="1116" w:type="pct"/>
            <w:vMerge/>
            <w:tcBorders>
              <w:top w:val="nil"/>
              <w:left w:val="nil"/>
              <w:bottom w:val="nil"/>
              <w:right w:val="nil"/>
            </w:tcBorders>
            <w:vAlign w:val="center"/>
          </w:tcPr>
          <w:p w14:paraId="46AF024A" w14:textId="77777777" w:rsidR="00853485" w:rsidRDefault="00853485"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nil"/>
              <w:right w:val="nil"/>
            </w:tcBorders>
            <w:shd w:val="clear" w:color="auto" w:fill="auto"/>
            <w:noWrap/>
            <w:vAlign w:val="center"/>
          </w:tcPr>
          <w:p w14:paraId="42F7A52D"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(1.0678)</w:t>
            </w:r>
          </w:p>
        </w:tc>
        <w:tc>
          <w:tcPr>
            <w:tcW w:w="661" w:type="pct"/>
            <w:tcBorders>
              <w:top w:val="nil"/>
              <w:left w:val="nil"/>
              <w:bottom w:val="nil"/>
              <w:right w:val="nil"/>
            </w:tcBorders>
            <w:shd w:val="clear" w:color="auto" w:fill="auto"/>
            <w:noWrap/>
            <w:vAlign w:val="center"/>
          </w:tcPr>
          <w:p w14:paraId="31889673"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(0.3847)</w:t>
            </w:r>
          </w:p>
        </w:tc>
        <w:tc>
          <w:tcPr>
            <w:tcW w:w="625" w:type="pct"/>
            <w:tcBorders>
              <w:top w:val="nil"/>
              <w:left w:val="nil"/>
              <w:bottom w:val="nil"/>
              <w:right w:val="nil"/>
            </w:tcBorders>
            <w:shd w:val="clear" w:color="auto" w:fill="auto"/>
            <w:noWrap/>
            <w:vAlign w:val="bottom"/>
          </w:tcPr>
          <w:p w14:paraId="60009138" w14:textId="0443DE70"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(2.37)</w:t>
            </w:r>
          </w:p>
        </w:tc>
        <w:tc>
          <w:tcPr>
            <w:tcW w:w="611" w:type="pct"/>
            <w:tcBorders>
              <w:top w:val="nil"/>
              <w:left w:val="nil"/>
              <w:bottom w:val="nil"/>
              <w:right w:val="nil"/>
            </w:tcBorders>
            <w:shd w:val="clear" w:color="auto" w:fill="auto"/>
            <w:noWrap/>
            <w:vAlign w:val="bottom"/>
          </w:tcPr>
          <w:p w14:paraId="10CFEA36" w14:textId="357A7F9A"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(0.8112)</w:t>
            </w:r>
          </w:p>
        </w:tc>
        <w:tc>
          <w:tcPr>
            <w:tcW w:w="677" w:type="pct"/>
            <w:tcBorders>
              <w:top w:val="nil"/>
              <w:left w:val="nil"/>
              <w:bottom w:val="nil"/>
              <w:right w:val="nil"/>
            </w:tcBorders>
            <w:shd w:val="clear" w:color="auto" w:fill="auto"/>
            <w:noWrap/>
            <w:vAlign w:val="bottom"/>
          </w:tcPr>
          <w:p w14:paraId="1358DD6E" w14:textId="37AB52FA"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(2.37)</w:t>
            </w:r>
          </w:p>
        </w:tc>
        <w:tc>
          <w:tcPr>
            <w:tcW w:w="683" w:type="pct"/>
            <w:tcBorders>
              <w:top w:val="nil"/>
              <w:left w:val="nil"/>
              <w:bottom w:val="nil"/>
              <w:right w:val="nil"/>
            </w:tcBorders>
            <w:shd w:val="clear" w:color="auto" w:fill="auto"/>
            <w:noWrap/>
            <w:vAlign w:val="bottom"/>
          </w:tcPr>
          <w:p w14:paraId="53338732" w14:textId="5D3E2ABE"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(0.7834)</w:t>
            </w:r>
          </w:p>
        </w:tc>
      </w:tr>
      <w:tr w:rsidR="00853485" w14:paraId="5CE07D54" w14:textId="77777777" w:rsidTr="000B766A">
        <w:trPr>
          <w:trHeight w:val="170"/>
          <w:jc w:val="center"/>
        </w:trPr>
        <w:tc>
          <w:tcPr>
            <w:tcW w:w="1116" w:type="pct"/>
            <w:vMerge w:val="restart"/>
            <w:tcBorders>
              <w:top w:val="nil"/>
              <w:left w:val="nil"/>
              <w:bottom w:val="nil"/>
              <w:right w:val="nil"/>
            </w:tcBorders>
            <w:shd w:val="clear" w:color="auto" w:fill="auto"/>
            <w:noWrap/>
            <w:vAlign w:val="center"/>
          </w:tcPr>
          <w:p w14:paraId="10E84946"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Telecom</w:t>
            </w:r>
          </w:p>
        </w:tc>
        <w:tc>
          <w:tcPr>
            <w:tcW w:w="627" w:type="pct"/>
            <w:tcBorders>
              <w:top w:val="nil"/>
              <w:left w:val="nil"/>
              <w:bottom w:val="nil"/>
              <w:right w:val="nil"/>
            </w:tcBorders>
            <w:shd w:val="clear" w:color="auto" w:fill="auto"/>
            <w:noWrap/>
            <w:vAlign w:val="center"/>
          </w:tcPr>
          <w:p w14:paraId="3A4FCDE2"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0.0656</w:t>
            </w:r>
          </w:p>
        </w:tc>
        <w:tc>
          <w:tcPr>
            <w:tcW w:w="661" w:type="pct"/>
            <w:tcBorders>
              <w:top w:val="nil"/>
              <w:left w:val="nil"/>
              <w:bottom w:val="nil"/>
              <w:right w:val="nil"/>
            </w:tcBorders>
            <w:shd w:val="clear" w:color="auto" w:fill="auto"/>
            <w:noWrap/>
            <w:vAlign w:val="center"/>
          </w:tcPr>
          <w:p w14:paraId="229A2D92"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0.0656</w:t>
            </w:r>
          </w:p>
        </w:tc>
        <w:tc>
          <w:tcPr>
            <w:tcW w:w="625" w:type="pct"/>
            <w:tcBorders>
              <w:top w:val="nil"/>
              <w:left w:val="nil"/>
              <w:bottom w:val="nil"/>
              <w:right w:val="nil"/>
            </w:tcBorders>
            <w:shd w:val="clear" w:color="auto" w:fill="auto"/>
            <w:noWrap/>
            <w:vAlign w:val="bottom"/>
          </w:tcPr>
          <w:p w14:paraId="0FD3050C" w14:textId="6C68EB07"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-0.0244**</w:t>
            </w:r>
          </w:p>
        </w:tc>
        <w:tc>
          <w:tcPr>
            <w:tcW w:w="611" w:type="pct"/>
            <w:tcBorders>
              <w:top w:val="nil"/>
              <w:left w:val="nil"/>
              <w:bottom w:val="nil"/>
              <w:right w:val="nil"/>
            </w:tcBorders>
            <w:shd w:val="clear" w:color="auto" w:fill="auto"/>
            <w:noWrap/>
            <w:vAlign w:val="bottom"/>
          </w:tcPr>
          <w:p w14:paraId="2D754A05" w14:textId="79D286A3"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0.1184</w:t>
            </w:r>
          </w:p>
        </w:tc>
        <w:tc>
          <w:tcPr>
            <w:tcW w:w="677" w:type="pct"/>
            <w:tcBorders>
              <w:top w:val="nil"/>
              <w:left w:val="nil"/>
              <w:bottom w:val="nil"/>
              <w:right w:val="nil"/>
            </w:tcBorders>
            <w:shd w:val="clear" w:color="auto" w:fill="auto"/>
            <w:noWrap/>
            <w:vAlign w:val="bottom"/>
          </w:tcPr>
          <w:p w14:paraId="07A55F30" w14:textId="53159A2B"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-0.0244**</w:t>
            </w:r>
          </w:p>
        </w:tc>
        <w:tc>
          <w:tcPr>
            <w:tcW w:w="683" w:type="pct"/>
            <w:tcBorders>
              <w:top w:val="nil"/>
              <w:left w:val="nil"/>
              <w:bottom w:val="nil"/>
              <w:right w:val="nil"/>
            </w:tcBorders>
            <w:shd w:val="clear" w:color="auto" w:fill="auto"/>
            <w:noWrap/>
            <w:vAlign w:val="bottom"/>
          </w:tcPr>
          <w:p w14:paraId="6E415ED8" w14:textId="0BCED83A"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0.1648</w:t>
            </w:r>
          </w:p>
        </w:tc>
      </w:tr>
      <w:tr w:rsidR="00853485" w14:paraId="327B0955" w14:textId="77777777" w:rsidTr="000B766A">
        <w:trPr>
          <w:trHeight w:val="170"/>
          <w:jc w:val="center"/>
        </w:trPr>
        <w:tc>
          <w:tcPr>
            <w:tcW w:w="1116" w:type="pct"/>
            <w:vMerge/>
            <w:tcBorders>
              <w:top w:val="nil"/>
              <w:left w:val="nil"/>
              <w:bottom w:val="nil"/>
              <w:right w:val="nil"/>
            </w:tcBorders>
            <w:vAlign w:val="center"/>
          </w:tcPr>
          <w:p w14:paraId="2B34D8E8" w14:textId="77777777" w:rsidR="00853485" w:rsidRDefault="00853485"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nil"/>
              <w:right w:val="nil"/>
            </w:tcBorders>
            <w:shd w:val="clear" w:color="auto" w:fill="auto"/>
            <w:noWrap/>
            <w:vAlign w:val="center"/>
          </w:tcPr>
          <w:p w14:paraId="25720A82"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(0.2600)</w:t>
            </w:r>
          </w:p>
        </w:tc>
        <w:tc>
          <w:tcPr>
            <w:tcW w:w="661" w:type="pct"/>
            <w:tcBorders>
              <w:top w:val="nil"/>
              <w:left w:val="nil"/>
              <w:bottom w:val="nil"/>
              <w:right w:val="nil"/>
            </w:tcBorders>
            <w:shd w:val="clear" w:color="auto" w:fill="auto"/>
            <w:noWrap/>
            <w:vAlign w:val="center"/>
          </w:tcPr>
          <w:p w14:paraId="2309E8FB"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(0.1076)</w:t>
            </w:r>
          </w:p>
        </w:tc>
        <w:tc>
          <w:tcPr>
            <w:tcW w:w="625" w:type="pct"/>
            <w:tcBorders>
              <w:top w:val="nil"/>
              <w:left w:val="nil"/>
              <w:bottom w:val="nil"/>
              <w:right w:val="nil"/>
            </w:tcBorders>
            <w:shd w:val="clear" w:color="auto" w:fill="auto"/>
            <w:noWrap/>
            <w:vAlign w:val="bottom"/>
          </w:tcPr>
          <w:p w14:paraId="4E3BB129" w14:textId="6E868926"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(-2.34)</w:t>
            </w:r>
          </w:p>
        </w:tc>
        <w:tc>
          <w:tcPr>
            <w:tcW w:w="611" w:type="pct"/>
            <w:tcBorders>
              <w:top w:val="nil"/>
              <w:left w:val="nil"/>
              <w:bottom w:val="nil"/>
              <w:right w:val="nil"/>
            </w:tcBorders>
            <w:shd w:val="clear" w:color="auto" w:fill="auto"/>
            <w:noWrap/>
            <w:vAlign w:val="bottom"/>
          </w:tcPr>
          <w:p w14:paraId="630852C6" w14:textId="12B52E47"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(0.1898)</w:t>
            </w:r>
          </w:p>
        </w:tc>
        <w:tc>
          <w:tcPr>
            <w:tcW w:w="677" w:type="pct"/>
            <w:tcBorders>
              <w:top w:val="nil"/>
              <w:left w:val="nil"/>
              <w:bottom w:val="nil"/>
              <w:right w:val="nil"/>
            </w:tcBorders>
            <w:shd w:val="clear" w:color="auto" w:fill="auto"/>
            <w:noWrap/>
            <w:vAlign w:val="bottom"/>
          </w:tcPr>
          <w:p w14:paraId="515C70D0" w14:textId="662C4408"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(-2.34)</w:t>
            </w:r>
          </w:p>
        </w:tc>
        <w:tc>
          <w:tcPr>
            <w:tcW w:w="683" w:type="pct"/>
            <w:tcBorders>
              <w:top w:val="nil"/>
              <w:left w:val="nil"/>
              <w:bottom w:val="nil"/>
              <w:right w:val="nil"/>
            </w:tcBorders>
            <w:shd w:val="clear" w:color="auto" w:fill="auto"/>
            <w:noWrap/>
            <w:vAlign w:val="bottom"/>
          </w:tcPr>
          <w:p w14:paraId="6260B134" w14:textId="44AF753A"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(0.1853)</w:t>
            </w:r>
          </w:p>
        </w:tc>
      </w:tr>
      <w:tr w:rsidR="00853485" w14:paraId="1C917CFF" w14:textId="77777777" w:rsidTr="000B766A">
        <w:trPr>
          <w:trHeight w:val="170"/>
          <w:jc w:val="center"/>
        </w:trPr>
        <w:tc>
          <w:tcPr>
            <w:tcW w:w="1116" w:type="pct"/>
            <w:vMerge w:val="restart"/>
            <w:tcBorders>
              <w:top w:val="nil"/>
              <w:left w:val="nil"/>
              <w:bottom w:val="nil"/>
              <w:right w:val="nil"/>
            </w:tcBorders>
            <w:shd w:val="clear" w:color="auto" w:fill="auto"/>
            <w:noWrap/>
            <w:vAlign w:val="center"/>
          </w:tcPr>
          <w:p w14:paraId="3521DBDE"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market</w:t>
            </w:r>
          </w:p>
        </w:tc>
        <w:tc>
          <w:tcPr>
            <w:tcW w:w="627" w:type="pct"/>
            <w:tcBorders>
              <w:top w:val="nil"/>
              <w:left w:val="nil"/>
              <w:bottom w:val="nil"/>
              <w:right w:val="nil"/>
            </w:tcBorders>
            <w:shd w:val="clear" w:color="auto" w:fill="auto"/>
            <w:noWrap/>
            <w:vAlign w:val="center"/>
          </w:tcPr>
          <w:p w14:paraId="6EFCB341"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-0.0122</w:t>
            </w:r>
          </w:p>
        </w:tc>
        <w:tc>
          <w:tcPr>
            <w:tcW w:w="661" w:type="pct"/>
            <w:tcBorders>
              <w:top w:val="nil"/>
              <w:left w:val="nil"/>
              <w:bottom w:val="nil"/>
              <w:right w:val="nil"/>
            </w:tcBorders>
            <w:shd w:val="clear" w:color="auto" w:fill="auto"/>
            <w:noWrap/>
            <w:vAlign w:val="center"/>
          </w:tcPr>
          <w:p w14:paraId="6F75BC1F"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-0.0122</w:t>
            </w:r>
          </w:p>
        </w:tc>
        <w:tc>
          <w:tcPr>
            <w:tcW w:w="625" w:type="pct"/>
            <w:tcBorders>
              <w:top w:val="nil"/>
              <w:left w:val="nil"/>
              <w:bottom w:val="nil"/>
              <w:right w:val="nil"/>
            </w:tcBorders>
            <w:shd w:val="clear" w:color="auto" w:fill="auto"/>
            <w:noWrap/>
            <w:vAlign w:val="bottom"/>
          </w:tcPr>
          <w:p w14:paraId="12BEE6AD" w14:textId="0569E32D"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-0.0018</w:t>
            </w:r>
          </w:p>
        </w:tc>
        <w:tc>
          <w:tcPr>
            <w:tcW w:w="611" w:type="pct"/>
            <w:tcBorders>
              <w:top w:val="nil"/>
              <w:left w:val="nil"/>
              <w:bottom w:val="nil"/>
              <w:right w:val="nil"/>
            </w:tcBorders>
            <w:shd w:val="clear" w:color="auto" w:fill="auto"/>
            <w:noWrap/>
            <w:vAlign w:val="bottom"/>
          </w:tcPr>
          <w:p w14:paraId="40A4469A" w14:textId="2EE97F48"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0.0418</w:t>
            </w:r>
          </w:p>
        </w:tc>
        <w:tc>
          <w:tcPr>
            <w:tcW w:w="677" w:type="pct"/>
            <w:tcBorders>
              <w:top w:val="nil"/>
              <w:left w:val="nil"/>
              <w:bottom w:val="nil"/>
              <w:right w:val="nil"/>
            </w:tcBorders>
            <w:shd w:val="clear" w:color="auto" w:fill="auto"/>
            <w:noWrap/>
            <w:vAlign w:val="bottom"/>
          </w:tcPr>
          <w:p w14:paraId="79354DEB" w14:textId="2CCF79B5"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-0.0018</w:t>
            </w:r>
          </w:p>
        </w:tc>
        <w:tc>
          <w:tcPr>
            <w:tcW w:w="683" w:type="pct"/>
            <w:tcBorders>
              <w:top w:val="nil"/>
              <w:left w:val="nil"/>
              <w:bottom w:val="nil"/>
              <w:right w:val="nil"/>
            </w:tcBorders>
            <w:shd w:val="clear" w:color="auto" w:fill="auto"/>
            <w:noWrap/>
            <w:vAlign w:val="bottom"/>
          </w:tcPr>
          <w:p w14:paraId="0CFB379F" w14:textId="64B171B0"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0.0499</w:t>
            </w:r>
          </w:p>
        </w:tc>
      </w:tr>
      <w:tr w:rsidR="00853485" w14:paraId="2C3F4EF1" w14:textId="77777777" w:rsidTr="000B766A">
        <w:trPr>
          <w:trHeight w:val="170"/>
          <w:jc w:val="center"/>
        </w:trPr>
        <w:tc>
          <w:tcPr>
            <w:tcW w:w="1116" w:type="pct"/>
            <w:vMerge/>
            <w:tcBorders>
              <w:top w:val="nil"/>
              <w:left w:val="nil"/>
              <w:bottom w:val="nil"/>
              <w:right w:val="nil"/>
            </w:tcBorders>
            <w:vAlign w:val="center"/>
          </w:tcPr>
          <w:p w14:paraId="1474F8E3" w14:textId="77777777" w:rsidR="00853485" w:rsidRDefault="00853485"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nil"/>
              <w:right w:val="nil"/>
            </w:tcBorders>
            <w:shd w:val="clear" w:color="auto" w:fill="auto"/>
            <w:noWrap/>
            <w:vAlign w:val="center"/>
          </w:tcPr>
          <w:p w14:paraId="667CE36B"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(0.0348)</w:t>
            </w:r>
          </w:p>
        </w:tc>
        <w:tc>
          <w:tcPr>
            <w:tcW w:w="661" w:type="pct"/>
            <w:tcBorders>
              <w:top w:val="nil"/>
              <w:left w:val="nil"/>
              <w:bottom w:val="nil"/>
              <w:right w:val="nil"/>
            </w:tcBorders>
            <w:shd w:val="clear" w:color="auto" w:fill="auto"/>
            <w:noWrap/>
            <w:vAlign w:val="center"/>
          </w:tcPr>
          <w:p w14:paraId="602D8099"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(0.0326)</w:t>
            </w:r>
          </w:p>
        </w:tc>
        <w:tc>
          <w:tcPr>
            <w:tcW w:w="625" w:type="pct"/>
            <w:tcBorders>
              <w:top w:val="nil"/>
              <w:left w:val="nil"/>
              <w:bottom w:val="nil"/>
              <w:right w:val="nil"/>
            </w:tcBorders>
            <w:shd w:val="clear" w:color="auto" w:fill="auto"/>
            <w:noWrap/>
            <w:vAlign w:val="bottom"/>
          </w:tcPr>
          <w:p w14:paraId="4CAB49AB" w14:textId="1BEDED26"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(-0.27)</w:t>
            </w:r>
          </w:p>
        </w:tc>
        <w:tc>
          <w:tcPr>
            <w:tcW w:w="611" w:type="pct"/>
            <w:tcBorders>
              <w:top w:val="nil"/>
              <w:left w:val="nil"/>
              <w:bottom w:val="nil"/>
              <w:right w:val="nil"/>
            </w:tcBorders>
            <w:shd w:val="clear" w:color="auto" w:fill="auto"/>
            <w:noWrap/>
            <w:vAlign w:val="bottom"/>
          </w:tcPr>
          <w:p w14:paraId="62360806" w14:textId="6DC559CC"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(0.0374)</w:t>
            </w:r>
          </w:p>
        </w:tc>
        <w:tc>
          <w:tcPr>
            <w:tcW w:w="677" w:type="pct"/>
            <w:tcBorders>
              <w:top w:val="nil"/>
              <w:left w:val="nil"/>
              <w:bottom w:val="nil"/>
              <w:right w:val="nil"/>
            </w:tcBorders>
            <w:shd w:val="clear" w:color="auto" w:fill="auto"/>
            <w:noWrap/>
            <w:vAlign w:val="bottom"/>
          </w:tcPr>
          <w:p w14:paraId="4DDEC564" w14:textId="09EB4E1E"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(-0.27)</w:t>
            </w:r>
          </w:p>
        </w:tc>
        <w:tc>
          <w:tcPr>
            <w:tcW w:w="683" w:type="pct"/>
            <w:tcBorders>
              <w:top w:val="nil"/>
              <w:left w:val="nil"/>
              <w:bottom w:val="nil"/>
              <w:right w:val="nil"/>
            </w:tcBorders>
            <w:shd w:val="clear" w:color="auto" w:fill="auto"/>
            <w:noWrap/>
            <w:vAlign w:val="bottom"/>
          </w:tcPr>
          <w:p w14:paraId="764766CA" w14:textId="2CE94C13"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(0.0367)</w:t>
            </w:r>
          </w:p>
        </w:tc>
      </w:tr>
      <w:tr w:rsidR="00853485" w14:paraId="3C61551C" w14:textId="77777777" w:rsidTr="000B766A">
        <w:trPr>
          <w:trHeight w:val="170"/>
          <w:jc w:val="center"/>
        </w:trPr>
        <w:tc>
          <w:tcPr>
            <w:tcW w:w="1116" w:type="pct"/>
            <w:vMerge w:val="restart"/>
            <w:tcBorders>
              <w:top w:val="nil"/>
              <w:left w:val="nil"/>
              <w:bottom w:val="nil"/>
              <w:right w:val="nil"/>
            </w:tcBorders>
            <w:shd w:val="clear" w:color="auto" w:fill="auto"/>
            <w:noWrap/>
            <w:vAlign w:val="center"/>
          </w:tcPr>
          <w:p w14:paraId="13C43B43"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gov_RD</w:t>
            </w:r>
          </w:p>
        </w:tc>
        <w:tc>
          <w:tcPr>
            <w:tcW w:w="627" w:type="pct"/>
            <w:tcBorders>
              <w:top w:val="nil"/>
              <w:left w:val="nil"/>
              <w:bottom w:val="nil"/>
              <w:right w:val="nil"/>
            </w:tcBorders>
            <w:shd w:val="clear" w:color="auto" w:fill="auto"/>
            <w:noWrap/>
            <w:vAlign w:val="center"/>
          </w:tcPr>
          <w:p w14:paraId="6A22264B"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0.9794***</w:t>
            </w:r>
          </w:p>
        </w:tc>
        <w:tc>
          <w:tcPr>
            <w:tcW w:w="661" w:type="pct"/>
            <w:tcBorders>
              <w:top w:val="nil"/>
              <w:left w:val="nil"/>
              <w:bottom w:val="nil"/>
              <w:right w:val="nil"/>
            </w:tcBorders>
            <w:shd w:val="clear" w:color="auto" w:fill="auto"/>
            <w:noWrap/>
            <w:vAlign w:val="center"/>
          </w:tcPr>
          <w:p w14:paraId="3B240AD9"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0.9794*</w:t>
            </w:r>
          </w:p>
        </w:tc>
        <w:tc>
          <w:tcPr>
            <w:tcW w:w="625" w:type="pct"/>
            <w:tcBorders>
              <w:top w:val="nil"/>
              <w:left w:val="nil"/>
              <w:bottom w:val="nil"/>
              <w:right w:val="nil"/>
            </w:tcBorders>
            <w:shd w:val="clear" w:color="auto" w:fill="auto"/>
            <w:noWrap/>
            <w:vAlign w:val="bottom"/>
          </w:tcPr>
          <w:p w14:paraId="70C10D7B" w14:textId="162D2F14"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0.0062</w:t>
            </w:r>
          </w:p>
        </w:tc>
        <w:tc>
          <w:tcPr>
            <w:tcW w:w="611" w:type="pct"/>
            <w:tcBorders>
              <w:top w:val="nil"/>
              <w:left w:val="nil"/>
              <w:bottom w:val="nil"/>
              <w:right w:val="nil"/>
            </w:tcBorders>
            <w:shd w:val="clear" w:color="auto" w:fill="auto"/>
            <w:noWrap/>
            <w:vAlign w:val="bottom"/>
          </w:tcPr>
          <w:p w14:paraId="392F220B" w14:textId="3A9CE142"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0.7926***</w:t>
            </w:r>
          </w:p>
        </w:tc>
        <w:tc>
          <w:tcPr>
            <w:tcW w:w="677" w:type="pct"/>
            <w:tcBorders>
              <w:top w:val="nil"/>
              <w:left w:val="nil"/>
              <w:bottom w:val="nil"/>
              <w:right w:val="nil"/>
            </w:tcBorders>
            <w:shd w:val="clear" w:color="auto" w:fill="auto"/>
            <w:noWrap/>
            <w:vAlign w:val="bottom"/>
          </w:tcPr>
          <w:p w14:paraId="6039CB4C" w14:textId="341685C9"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0.0062</w:t>
            </w:r>
          </w:p>
        </w:tc>
        <w:tc>
          <w:tcPr>
            <w:tcW w:w="683" w:type="pct"/>
            <w:tcBorders>
              <w:top w:val="nil"/>
              <w:left w:val="nil"/>
              <w:bottom w:val="nil"/>
              <w:right w:val="nil"/>
            </w:tcBorders>
            <w:shd w:val="clear" w:color="auto" w:fill="auto"/>
            <w:noWrap/>
            <w:vAlign w:val="bottom"/>
          </w:tcPr>
          <w:p w14:paraId="24391181" w14:textId="75C5E0E5"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0.7283**</w:t>
            </w:r>
          </w:p>
        </w:tc>
      </w:tr>
      <w:tr w:rsidR="00853485" w14:paraId="246861B1" w14:textId="77777777" w:rsidTr="000B766A">
        <w:trPr>
          <w:trHeight w:val="170"/>
          <w:jc w:val="center"/>
        </w:trPr>
        <w:tc>
          <w:tcPr>
            <w:tcW w:w="1116" w:type="pct"/>
            <w:vMerge/>
            <w:tcBorders>
              <w:top w:val="nil"/>
              <w:left w:val="nil"/>
              <w:bottom w:val="nil"/>
              <w:right w:val="nil"/>
            </w:tcBorders>
            <w:vAlign w:val="center"/>
          </w:tcPr>
          <w:p w14:paraId="7D0AE571" w14:textId="77777777" w:rsidR="00853485" w:rsidRDefault="00853485"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nil"/>
              <w:right w:val="nil"/>
            </w:tcBorders>
            <w:shd w:val="clear" w:color="auto" w:fill="auto"/>
            <w:noWrap/>
            <w:vAlign w:val="center"/>
          </w:tcPr>
          <w:p w14:paraId="26110AD3"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(0.3460)</w:t>
            </w:r>
          </w:p>
        </w:tc>
        <w:tc>
          <w:tcPr>
            <w:tcW w:w="661" w:type="pct"/>
            <w:tcBorders>
              <w:top w:val="nil"/>
              <w:left w:val="nil"/>
              <w:bottom w:val="nil"/>
              <w:right w:val="nil"/>
            </w:tcBorders>
            <w:shd w:val="clear" w:color="auto" w:fill="auto"/>
            <w:noWrap/>
            <w:vAlign w:val="center"/>
          </w:tcPr>
          <w:p w14:paraId="76D91458" w14:textId="77777777" w:rsidR="00853485" w:rsidRDefault="00853485"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(0.4882)</w:t>
            </w:r>
          </w:p>
        </w:tc>
        <w:tc>
          <w:tcPr>
            <w:tcW w:w="625" w:type="pct"/>
            <w:tcBorders>
              <w:top w:val="nil"/>
              <w:left w:val="nil"/>
              <w:bottom w:val="nil"/>
              <w:right w:val="nil"/>
            </w:tcBorders>
            <w:shd w:val="clear" w:color="auto" w:fill="auto"/>
            <w:noWrap/>
            <w:vAlign w:val="bottom"/>
          </w:tcPr>
          <w:p w14:paraId="00EE700E" w14:textId="1CD46069" w:rsidR="00853485" w:rsidRPr="00692036"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(0.15)</w:t>
            </w:r>
          </w:p>
        </w:tc>
        <w:tc>
          <w:tcPr>
            <w:tcW w:w="611" w:type="pct"/>
            <w:tcBorders>
              <w:top w:val="nil"/>
              <w:left w:val="nil"/>
              <w:bottom w:val="nil"/>
              <w:right w:val="nil"/>
            </w:tcBorders>
            <w:shd w:val="clear" w:color="auto" w:fill="auto"/>
            <w:noWrap/>
            <w:vAlign w:val="bottom"/>
          </w:tcPr>
          <w:p w14:paraId="564D74C5" w14:textId="05C13864"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(0.2922)</w:t>
            </w:r>
          </w:p>
        </w:tc>
        <w:tc>
          <w:tcPr>
            <w:tcW w:w="677" w:type="pct"/>
            <w:tcBorders>
              <w:top w:val="nil"/>
              <w:left w:val="nil"/>
              <w:bottom w:val="nil"/>
              <w:right w:val="nil"/>
            </w:tcBorders>
            <w:shd w:val="clear" w:color="auto" w:fill="auto"/>
            <w:noWrap/>
            <w:vAlign w:val="bottom"/>
          </w:tcPr>
          <w:p w14:paraId="74857F6F" w14:textId="1BF2092A" w:rsidR="00853485" w:rsidRDefault="00853485" w:rsidP="00E367F3">
            <w:pPr>
              <w:widowControl/>
              <w:spacing w:line="280" w:lineRule="exact"/>
              <w:jc w:val="center"/>
              <w:rPr>
                <w:rFonts w:ascii="Times New Roman" w:eastAsia="宋体" w:hAnsi="Times New Roman" w:cs="Times New Roman"/>
                <w:kern w:val="0"/>
                <w:sz w:val="20"/>
                <w:szCs w:val="20"/>
              </w:rPr>
            </w:pPr>
            <w:r w:rsidRPr="00692036">
              <w:rPr>
                <w:rFonts w:ascii="Times New Roman" w:hAnsi="Times New Roman" w:cs="Times New Roman"/>
                <w:sz w:val="20"/>
                <w:szCs w:val="20"/>
              </w:rPr>
              <w:t>(0.15)</w:t>
            </w:r>
          </w:p>
        </w:tc>
        <w:tc>
          <w:tcPr>
            <w:tcW w:w="683" w:type="pct"/>
            <w:tcBorders>
              <w:top w:val="nil"/>
              <w:left w:val="nil"/>
              <w:bottom w:val="nil"/>
              <w:right w:val="nil"/>
            </w:tcBorders>
            <w:shd w:val="clear" w:color="auto" w:fill="auto"/>
            <w:noWrap/>
            <w:vAlign w:val="bottom"/>
          </w:tcPr>
          <w:p w14:paraId="4076B0C6" w14:textId="2E8B32D3" w:rsidR="00853485" w:rsidRPr="00853485" w:rsidRDefault="00853485" w:rsidP="00E367F3">
            <w:pPr>
              <w:widowControl/>
              <w:spacing w:line="280" w:lineRule="exact"/>
              <w:jc w:val="center"/>
              <w:rPr>
                <w:rFonts w:ascii="Times New Roman" w:eastAsia="宋体" w:hAnsi="Times New Roman" w:cs="Times New Roman"/>
                <w:kern w:val="0"/>
                <w:sz w:val="20"/>
                <w:szCs w:val="20"/>
              </w:rPr>
            </w:pPr>
            <w:r w:rsidRPr="00853485">
              <w:rPr>
                <w:rFonts w:ascii="Times New Roman" w:hAnsi="Times New Roman" w:cs="Times New Roman"/>
                <w:sz w:val="20"/>
                <w:szCs w:val="20"/>
              </w:rPr>
              <w:t>(0.2865)</w:t>
            </w:r>
          </w:p>
        </w:tc>
      </w:tr>
      <w:tr w:rsidR="009A1C76" w14:paraId="730006B7" w14:textId="77777777">
        <w:trPr>
          <w:trHeight w:val="170"/>
          <w:jc w:val="center"/>
        </w:trPr>
        <w:tc>
          <w:tcPr>
            <w:tcW w:w="1116" w:type="pct"/>
            <w:vMerge w:val="restart"/>
            <w:tcBorders>
              <w:top w:val="nil"/>
              <w:left w:val="nil"/>
              <w:bottom w:val="nil"/>
              <w:right w:val="nil"/>
            </w:tcBorders>
            <w:shd w:val="clear" w:color="auto" w:fill="auto"/>
            <w:noWrap/>
            <w:vAlign w:val="center"/>
          </w:tcPr>
          <w:p w14:paraId="53787AE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Constant</w:t>
            </w:r>
          </w:p>
        </w:tc>
        <w:tc>
          <w:tcPr>
            <w:tcW w:w="627" w:type="pct"/>
            <w:tcBorders>
              <w:top w:val="nil"/>
              <w:left w:val="nil"/>
              <w:bottom w:val="nil"/>
              <w:right w:val="nil"/>
            </w:tcBorders>
            <w:shd w:val="clear" w:color="auto" w:fill="auto"/>
            <w:noWrap/>
            <w:vAlign w:val="center"/>
          </w:tcPr>
          <w:p w14:paraId="500F9AD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-0.4284*</w:t>
            </w:r>
          </w:p>
        </w:tc>
        <w:tc>
          <w:tcPr>
            <w:tcW w:w="661" w:type="pct"/>
            <w:tcBorders>
              <w:top w:val="nil"/>
              <w:left w:val="nil"/>
              <w:bottom w:val="nil"/>
              <w:right w:val="nil"/>
            </w:tcBorders>
            <w:shd w:val="clear" w:color="auto" w:fill="auto"/>
            <w:noWrap/>
            <w:vAlign w:val="center"/>
          </w:tcPr>
          <w:p w14:paraId="01B47A1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-0.4284***</w:t>
            </w:r>
          </w:p>
        </w:tc>
        <w:tc>
          <w:tcPr>
            <w:tcW w:w="625" w:type="pct"/>
            <w:tcBorders>
              <w:top w:val="nil"/>
              <w:left w:val="nil"/>
              <w:bottom w:val="nil"/>
              <w:right w:val="nil"/>
            </w:tcBorders>
            <w:shd w:val="clear" w:color="auto" w:fill="auto"/>
            <w:noWrap/>
            <w:vAlign w:val="center"/>
          </w:tcPr>
          <w:p w14:paraId="03BD40A5"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611" w:type="pct"/>
            <w:tcBorders>
              <w:top w:val="nil"/>
              <w:left w:val="nil"/>
              <w:bottom w:val="nil"/>
              <w:right w:val="nil"/>
            </w:tcBorders>
            <w:shd w:val="clear" w:color="auto" w:fill="auto"/>
            <w:noWrap/>
            <w:vAlign w:val="center"/>
          </w:tcPr>
          <w:p w14:paraId="0E659D77" w14:textId="77777777" w:rsidR="009A1C76" w:rsidRDefault="009A1C76" w:rsidP="00E367F3">
            <w:pPr>
              <w:widowControl/>
              <w:spacing w:line="280" w:lineRule="exact"/>
              <w:jc w:val="center"/>
              <w:rPr>
                <w:rFonts w:ascii="Times New Roman" w:eastAsia="Times New Roman" w:hAnsi="Times New Roman" w:cs="Times New Roman"/>
                <w:kern w:val="0"/>
                <w:sz w:val="20"/>
                <w:szCs w:val="20"/>
              </w:rPr>
            </w:pPr>
          </w:p>
        </w:tc>
        <w:tc>
          <w:tcPr>
            <w:tcW w:w="677" w:type="pct"/>
            <w:tcBorders>
              <w:top w:val="nil"/>
              <w:left w:val="nil"/>
              <w:bottom w:val="nil"/>
              <w:right w:val="nil"/>
            </w:tcBorders>
            <w:shd w:val="clear" w:color="auto" w:fill="auto"/>
            <w:noWrap/>
            <w:vAlign w:val="center"/>
          </w:tcPr>
          <w:p w14:paraId="6B568615" w14:textId="77777777" w:rsidR="009A1C76" w:rsidRDefault="009A1C76" w:rsidP="00E367F3">
            <w:pPr>
              <w:widowControl/>
              <w:spacing w:line="280" w:lineRule="exact"/>
              <w:jc w:val="center"/>
              <w:rPr>
                <w:rFonts w:ascii="Times New Roman" w:eastAsia="Times New Roman" w:hAnsi="Times New Roman" w:cs="Times New Roman"/>
                <w:kern w:val="0"/>
                <w:sz w:val="20"/>
                <w:szCs w:val="20"/>
              </w:rPr>
            </w:pPr>
          </w:p>
        </w:tc>
        <w:tc>
          <w:tcPr>
            <w:tcW w:w="683" w:type="pct"/>
            <w:tcBorders>
              <w:top w:val="nil"/>
              <w:left w:val="nil"/>
              <w:bottom w:val="nil"/>
              <w:right w:val="nil"/>
            </w:tcBorders>
            <w:shd w:val="clear" w:color="auto" w:fill="auto"/>
            <w:noWrap/>
            <w:vAlign w:val="bottom"/>
          </w:tcPr>
          <w:p w14:paraId="7162B67E" w14:textId="77777777" w:rsidR="009A1C76" w:rsidRDefault="009A1C76" w:rsidP="00E367F3">
            <w:pPr>
              <w:widowControl/>
              <w:spacing w:line="280" w:lineRule="exact"/>
              <w:jc w:val="center"/>
              <w:rPr>
                <w:rFonts w:ascii="Times New Roman" w:eastAsia="Times New Roman" w:hAnsi="Times New Roman" w:cs="Times New Roman"/>
                <w:kern w:val="0"/>
                <w:sz w:val="20"/>
                <w:szCs w:val="20"/>
              </w:rPr>
            </w:pPr>
          </w:p>
        </w:tc>
      </w:tr>
      <w:tr w:rsidR="009A1C76" w14:paraId="5BBCE788" w14:textId="77777777">
        <w:trPr>
          <w:trHeight w:val="176"/>
          <w:jc w:val="center"/>
        </w:trPr>
        <w:tc>
          <w:tcPr>
            <w:tcW w:w="1116" w:type="pct"/>
            <w:vMerge/>
            <w:tcBorders>
              <w:top w:val="nil"/>
              <w:left w:val="nil"/>
              <w:bottom w:val="nil"/>
              <w:right w:val="nil"/>
            </w:tcBorders>
            <w:vAlign w:val="center"/>
          </w:tcPr>
          <w:p w14:paraId="630E9FED"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627" w:type="pct"/>
            <w:tcBorders>
              <w:top w:val="nil"/>
              <w:left w:val="nil"/>
              <w:bottom w:val="nil"/>
              <w:right w:val="nil"/>
            </w:tcBorders>
            <w:shd w:val="clear" w:color="auto" w:fill="auto"/>
            <w:noWrap/>
            <w:vAlign w:val="center"/>
          </w:tcPr>
          <w:p w14:paraId="431A344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(0.2222)</w:t>
            </w:r>
          </w:p>
        </w:tc>
        <w:tc>
          <w:tcPr>
            <w:tcW w:w="661" w:type="pct"/>
            <w:tcBorders>
              <w:top w:val="nil"/>
              <w:left w:val="nil"/>
              <w:bottom w:val="nil"/>
              <w:right w:val="nil"/>
            </w:tcBorders>
            <w:shd w:val="clear" w:color="auto" w:fill="auto"/>
            <w:noWrap/>
            <w:vAlign w:val="center"/>
          </w:tcPr>
          <w:p w14:paraId="5F54077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(0.1430)</w:t>
            </w:r>
          </w:p>
        </w:tc>
        <w:tc>
          <w:tcPr>
            <w:tcW w:w="625" w:type="pct"/>
            <w:tcBorders>
              <w:top w:val="nil"/>
              <w:left w:val="nil"/>
              <w:bottom w:val="nil"/>
              <w:right w:val="nil"/>
            </w:tcBorders>
            <w:shd w:val="clear" w:color="auto" w:fill="auto"/>
            <w:noWrap/>
            <w:vAlign w:val="center"/>
          </w:tcPr>
          <w:p w14:paraId="35B0511A"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611" w:type="pct"/>
            <w:tcBorders>
              <w:top w:val="nil"/>
              <w:left w:val="nil"/>
              <w:bottom w:val="nil"/>
              <w:right w:val="nil"/>
            </w:tcBorders>
            <w:shd w:val="clear" w:color="auto" w:fill="auto"/>
            <w:noWrap/>
            <w:vAlign w:val="center"/>
          </w:tcPr>
          <w:p w14:paraId="4824349A" w14:textId="77777777" w:rsidR="009A1C76" w:rsidRDefault="009A1C76" w:rsidP="00E367F3">
            <w:pPr>
              <w:widowControl/>
              <w:spacing w:line="280" w:lineRule="exact"/>
              <w:jc w:val="center"/>
              <w:rPr>
                <w:rFonts w:ascii="Times New Roman" w:eastAsia="Times New Roman" w:hAnsi="Times New Roman" w:cs="Times New Roman"/>
                <w:kern w:val="0"/>
                <w:sz w:val="20"/>
                <w:szCs w:val="20"/>
              </w:rPr>
            </w:pPr>
          </w:p>
        </w:tc>
        <w:tc>
          <w:tcPr>
            <w:tcW w:w="677" w:type="pct"/>
            <w:tcBorders>
              <w:top w:val="nil"/>
              <w:left w:val="nil"/>
              <w:bottom w:val="nil"/>
              <w:right w:val="nil"/>
            </w:tcBorders>
            <w:shd w:val="clear" w:color="auto" w:fill="auto"/>
            <w:noWrap/>
            <w:vAlign w:val="center"/>
          </w:tcPr>
          <w:p w14:paraId="3002CFD6" w14:textId="77777777" w:rsidR="009A1C76" w:rsidRDefault="009A1C76" w:rsidP="00E367F3">
            <w:pPr>
              <w:widowControl/>
              <w:spacing w:line="280" w:lineRule="exact"/>
              <w:jc w:val="center"/>
              <w:rPr>
                <w:rFonts w:ascii="Times New Roman" w:eastAsia="Times New Roman" w:hAnsi="Times New Roman" w:cs="Times New Roman"/>
                <w:kern w:val="0"/>
                <w:sz w:val="20"/>
                <w:szCs w:val="20"/>
              </w:rPr>
            </w:pPr>
          </w:p>
        </w:tc>
        <w:tc>
          <w:tcPr>
            <w:tcW w:w="683" w:type="pct"/>
            <w:tcBorders>
              <w:top w:val="nil"/>
              <w:left w:val="nil"/>
              <w:bottom w:val="nil"/>
              <w:right w:val="nil"/>
            </w:tcBorders>
            <w:shd w:val="clear" w:color="auto" w:fill="auto"/>
            <w:noWrap/>
            <w:vAlign w:val="bottom"/>
          </w:tcPr>
          <w:p w14:paraId="76EC210D" w14:textId="77777777" w:rsidR="009A1C76" w:rsidRDefault="009A1C76" w:rsidP="00E367F3">
            <w:pPr>
              <w:widowControl/>
              <w:spacing w:line="280" w:lineRule="exact"/>
              <w:jc w:val="center"/>
              <w:rPr>
                <w:rFonts w:ascii="Times New Roman" w:eastAsia="Times New Roman" w:hAnsi="Times New Roman" w:cs="Times New Roman"/>
                <w:kern w:val="0"/>
                <w:sz w:val="20"/>
                <w:szCs w:val="20"/>
              </w:rPr>
            </w:pPr>
          </w:p>
        </w:tc>
      </w:tr>
      <w:tr w:rsidR="009A1C76" w14:paraId="59EA60DB" w14:textId="77777777">
        <w:trPr>
          <w:trHeight w:val="170"/>
          <w:jc w:val="center"/>
        </w:trPr>
        <w:tc>
          <w:tcPr>
            <w:tcW w:w="1116" w:type="pct"/>
            <w:tcBorders>
              <w:top w:val="nil"/>
              <w:left w:val="nil"/>
              <w:bottom w:val="nil"/>
              <w:right w:val="nil"/>
            </w:tcBorders>
            <w:shd w:val="clear" w:color="auto" w:fill="auto"/>
            <w:noWrap/>
            <w:vAlign w:val="center"/>
          </w:tcPr>
          <w:p w14:paraId="790B375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城市和年份效应</w:t>
            </w:r>
          </w:p>
        </w:tc>
        <w:tc>
          <w:tcPr>
            <w:tcW w:w="627" w:type="pct"/>
            <w:tcBorders>
              <w:top w:val="nil"/>
              <w:left w:val="nil"/>
              <w:bottom w:val="nil"/>
              <w:right w:val="nil"/>
            </w:tcBorders>
            <w:shd w:val="clear" w:color="auto" w:fill="auto"/>
            <w:noWrap/>
            <w:vAlign w:val="center"/>
          </w:tcPr>
          <w:p w14:paraId="3E56731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661" w:type="pct"/>
            <w:tcBorders>
              <w:top w:val="nil"/>
              <w:left w:val="nil"/>
              <w:bottom w:val="nil"/>
              <w:right w:val="nil"/>
            </w:tcBorders>
            <w:shd w:val="clear" w:color="auto" w:fill="auto"/>
            <w:noWrap/>
            <w:vAlign w:val="center"/>
          </w:tcPr>
          <w:p w14:paraId="1589669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625" w:type="pct"/>
            <w:tcBorders>
              <w:top w:val="nil"/>
              <w:left w:val="nil"/>
              <w:bottom w:val="nil"/>
              <w:right w:val="nil"/>
            </w:tcBorders>
            <w:shd w:val="clear" w:color="auto" w:fill="auto"/>
            <w:noWrap/>
            <w:vAlign w:val="center"/>
          </w:tcPr>
          <w:p w14:paraId="533060C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611" w:type="pct"/>
            <w:tcBorders>
              <w:top w:val="nil"/>
              <w:left w:val="nil"/>
              <w:bottom w:val="nil"/>
              <w:right w:val="nil"/>
            </w:tcBorders>
            <w:shd w:val="clear" w:color="auto" w:fill="auto"/>
            <w:noWrap/>
            <w:vAlign w:val="center"/>
          </w:tcPr>
          <w:p w14:paraId="01FE850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677" w:type="pct"/>
            <w:tcBorders>
              <w:top w:val="nil"/>
              <w:left w:val="nil"/>
              <w:bottom w:val="nil"/>
              <w:right w:val="nil"/>
            </w:tcBorders>
            <w:shd w:val="clear" w:color="auto" w:fill="auto"/>
            <w:noWrap/>
            <w:vAlign w:val="center"/>
          </w:tcPr>
          <w:p w14:paraId="1C42D86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683" w:type="pct"/>
            <w:tcBorders>
              <w:top w:val="nil"/>
              <w:left w:val="nil"/>
              <w:bottom w:val="nil"/>
              <w:right w:val="nil"/>
            </w:tcBorders>
            <w:shd w:val="clear" w:color="auto" w:fill="auto"/>
            <w:noWrap/>
            <w:vAlign w:val="center"/>
          </w:tcPr>
          <w:p w14:paraId="4B74C65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r>
      <w:tr w:rsidR="009A1C76" w14:paraId="07FFC62B" w14:textId="77777777">
        <w:trPr>
          <w:trHeight w:val="170"/>
          <w:jc w:val="center"/>
        </w:trPr>
        <w:tc>
          <w:tcPr>
            <w:tcW w:w="1116" w:type="pct"/>
            <w:tcBorders>
              <w:top w:val="nil"/>
              <w:left w:val="nil"/>
              <w:bottom w:val="nil"/>
              <w:right w:val="nil"/>
            </w:tcBorders>
            <w:shd w:val="clear" w:color="auto" w:fill="auto"/>
            <w:noWrap/>
            <w:vAlign w:val="center"/>
          </w:tcPr>
          <w:p w14:paraId="0F929C8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年份固定效应</w:t>
            </w:r>
          </w:p>
        </w:tc>
        <w:tc>
          <w:tcPr>
            <w:tcW w:w="627" w:type="pct"/>
            <w:tcBorders>
              <w:top w:val="nil"/>
              <w:left w:val="nil"/>
              <w:bottom w:val="nil"/>
              <w:right w:val="nil"/>
            </w:tcBorders>
            <w:shd w:val="clear" w:color="auto" w:fill="auto"/>
            <w:noWrap/>
            <w:vAlign w:val="center"/>
          </w:tcPr>
          <w:p w14:paraId="068CDC1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661" w:type="pct"/>
            <w:tcBorders>
              <w:top w:val="nil"/>
              <w:left w:val="nil"/>
              <w:bottom w:val="nil"/>
              <w:right w:val="nil"/>
            </w:tcBorders>
            <w:shd w:val="clear" w:color="auto" w:fill="auto"/>
            <w:noWrap/>
            <w:vAlign w:val="center"/>
          </w:tcPr>
          <w:p w14:paraId="64E506E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625" w:type="pct"/>
            <w:tcBorders>
              <w:top w:val="nil"/>
              <w:left w:val="nil"/>
              <w:bottom w:val="nil"/>
              <w:right w:val="nil"/>
            </w:tcBorders>
            <w:shd w:val="clear" w:color="auto" w:fill="auto"/>
            <w:noWrap/>
            <w:vAlign w:val="center"/>
          </w:tcPr>
          <w:p w14:paraId="4147630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611" w:type="pct"/>
            <w:tcBorders>
              <w:top w:val="nil"/>
              <w:left w:val="nil"/>
              <w:bottom w:val="nil"/>
              <w:right w:val="nil"/>
            </w:tcBorders>
            <w:shd w:val="clear" w:color="auto" w:fill="auto"/>
            <w:noWrap/>
            <w:vAlign w:val="center"/>
          </w:tcPr>
          <w:p w14:paraId="6AAECE7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677" w:type="pct"/>
            <w:tcBorders>
              <w:top w:val="nil"/>
              <w:left w:val="nil"/>
              <w:bottom w:val="nil"/>
              <w:right w:val="nil"/>
            </w:tcBorders>
            <w:shd w:val="clear" w:color="auto" w:fill="auto"/>
            <w:noWrap/>
            <w:vAlign w:val="center"/>
          </w:tcPr>
          <w:p w14:paraId="4F33C40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683" w:type="pct"/>
            <w:tcBorders>
              <w:top w:val="nil"/>
              <w:left w:val="nil"/>
              <w:bottom w:val="nil"/>
              <w:right w:val="nil"/>
            </w:tcBorders>
            <w:shd w:val="clear" w:color="auto" w:fill="auto"/>
            <w:noWrap/>
            <w:vAlign w:val="center"/>
          </w:tcPr>
          <w:p w14:paraId="0FF3689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r>
      <w:tr w:rsidR="009A1C76" w14:paraId="09A7454A" w14:textId="77777777">
        <w:trPr>
          <w:trHeight w:val="170"/>
          <w:jc w:val="center"/>
        </w:trPr>
        <w:tc>
          <w:tcPr>
            <w:tcW w:w="1116" w:type="pct"/>
            <w:tcBorders>
              <w:top w:val="nil"/>
              <w:left w:val="nil"/>
              <w:bottom w:val="nil"/>
              <w:right w:val="nil"/>
            </w:tcBorders>
            <w:shd w:val="clear" w:color="auto" w:fill="auto"/>
            <w:noWrap/>
            <w:vAlign w:val="center"/>
          </w:tcPr>
          <w:p w14:paraId="7A620F46" w14:textId="77777777" w:rsidR="009A1C76" w:rsidRDefault="005C2B6A" w:rsidP="00E367F3">
            <w:pPr>
              <w:widowControl/>
              <w:spacing w:line="28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样本量</w:t>
            </w:r>
          </w:p>
        </w:tc>
        <w:tc>
          <w:tcPr>
            <w:tcW w:w="627" w:type="pct"/>
            <w:tcBorders>
              <w:top w:val="nil"/>
              <w:left w:val="nil"/>
              <w:bottom w:val="nil"/>
              <w:right w:val="nil"/>
            </w:tcBorders>
            <w:shd w:val="clear" w:color="auto" w:fill="auto"/>
            <w:noWrap/>
            <w:vAlign w:val="center"/>
          </w:tcPr>
          <w:p w14:paraId="1EF0DE5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3893</w:t>
            </w:r>
          </w:p>
        </w:tc>
        <w:tc>
          <w:tcPr>
            <w:tcW w:w="661" w:type="pct"/>
            <w:tcBorders>
              <w:top w:val="nil"/>
              <w:left w:val="nil"/>
              <w:bottom w:val="nil"/>
              <w:right w:val="nil"/>
            </w:tcBorders>
            <w:shd w:val="clear" w:color="auto" w:fill="auto"/>
            <w:noWrap/>
            <w:vAlign w:val="center"/>
          </w:tcPr>
          <w:p w14:paraId="198EE82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3893</w:t>
            </w:r>
          </w:p>
        </w:tc>
        <w:tc>
          <w:tcPr>
            <w:tcW w:w="625" w:type="pct"/>
            <w:tcBorders>
              <w:top w:val="nil"/>
              <w:left w:val="nil"/>
              <w:bottom w:val="nil"/>
              <w:right w:val="nil"/>
            </w:tcBorders>
            <w:shd w:val="clear" w:color="auto" w:fill="auto"/>
            <w:noWrap/>
            <w:vAlign w:val="center"/>
          </w:tcPr>
          <w:p w14:paraId="1A6D089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3943 </w:t>
            </w:r>
          </w:p>
        </w:tc>
        <w:tc>
          <w:tcPr>
            <w:tcW w:w="611" w:type="pct"/>
            <w:tcBorders>
              <w:top w:val="nil"/>
              <w:left w:val="nil"/>
              <w:bottom w:val="nil"/>
              <w:right w:val="nil"/>
            </w:tcBorders>
            <w:shd w:val="clear" w:color="auto" w:fill="auto"/>
            <w:noWrap/>
            <w:vAlign w:val="center"/>
          </w:tcPr>
          <w:p w14:paraId="63F0772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3943 </w:t>
            </w:r>
          </w:p>
        </w:tc>
        <w:tc>
          <w:tcPr>
            <w:tcW w:w="677" w:type="pct"/>
            <w:tcBorders>
              <w:top w:val="nil"/>
              <w:left w:val="nil"/>
              <w:bottom w:val="nil"/>
              <w:right w:val="nil"/>
            </w:tcBorders>
            <w:shd w:val="clear" w:color="auto" w:fill="auto"/>
            <w:noWrap/>
            <w:vAlign w:val="center"/>
          </w:tcPr>
          <w:p w14:paraId="1B18FB2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3943 </w:t>
            </w:r>
          </w:p>
        </w:tc>
        <w:tc>
          <w:tcPr>
            <w:tcW w:w="683" w:type="pct"/>
            <w:tcBorders>
              <w:top w:val="nil"/>
              <w:left w:val="nil"/>
              <w:bottom w:val="nil"/>
              <w:right w:val="nil"/>
            </w:tcBorders>
            <w:shd w:val="clear" w:color="auto" w:fill="auto"/>
            <w:noWrap/>
            <w:vAlign w:val="bottom"/>
          </w:tcPr>
          <w:p w14:paraId="2866C52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3943</w:t>
            </w:r>
          </w:p>
        </w:tc>
      </w:tr>
      <w:tr w:rsidR="009A1C76" w14:paraId="5CB0C9CC" w14:textId="77777777">
        <w:trPr>
          <w:trHeight w:val="170"/>
          <w:jc w:val="center"/>
        </w:trPr>
        <w:tc>
          <w:tcPr>
            <w:tcW w:w="1116" w:type="pct"/>
            <w:tcBorders>
              <w:top w:val="nil"/>
              <w:left w:val="nil"/>
              <w:bottom w:val="nil"/>
              <w:right w:val="nil"/>
            </w:tcBorders>
            <w:shd w:val="clear" w:color="auto" w:fill="auto"/>
            <w:noWrap/>
            <w:vAlign w:val="center"/>
          </w:tcPr>
          <w:p w14:paraId="7119D79C" w14:textId="77777777" w:rsidR="009A1C76" w:rsidRDefault="005C2B6A" w:rsidP="00E367F3">
            <w:pPr>
              <w:widowControl/>
              <w:spacing w:line="280" w:lineRule="exact"/>
              <w:jc w:val="center"/>
              <w:rPr>
                <w:rFonts w:ascii="宋体" w:eastAsia="宋体" w:hAnsi="宋体" w:cs="Times New Roman"/>
                <w:kern w:val="0"/>
                <w:sz w:val="20"/>
                <w:szCs w:val="20"/>
              </w:rPr>
            </w:pPr>
            <w:r>
              <w:rPr>
                <w:rFonts w:ascii="Times New Roman" w:eastAsia="宋体" w:hAnsi="Times New Roman" w:cs="Times New Roman"/>
                <w:kern w:val="0"/>
                <w:sz w:val="20"/>
                <w:szCs w:val="20"/>
              </w:rPr>
              <w:t>R-squared</w:t>
            </w:r>
          </w:p>
        </w:tc>
        <w:tc>
          <w:tcPr>
            <w:tcW w:w="627" w:type="pct"/>
            <w:tcBorders>
              <w:top w:val="nil"/>
              <w:left w:val="nil"/>
              <w:bottom w:val="nil"/>
              <w:right w:val="nil"/>
            </w:tcBorders>
            <w:shd w:val="clear" w:color="auto" w:fill="auto"/>
            <w:noWrap/>
            <w:vAlign w:val="center"/>
          </w:tcPr>
          <w:p w14:paraId="0771709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0.7116</w:t>
            </w:r>
          </w:p>
        </w:tc>
        <w:tc>
          <w:tcPr>
            <w:tcW w:w="661" w:type="pct"/>
            <w:tcBorders>
              <w:top w:val="nil"/>
              <w:left w:val="nil"/>
              <w:bottom w:val="nil"/>
              <w:right w:val="nil"/>
            </w:tcBorders>
            <w:shd w:val="clear" w:color="auto" w:fill="auto"/>
            <w:noWrap/>
            <w:vAlign w:val="center"/>
          </w:tcPr>
          <w:p w14:paraId="25F80594"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625" w:type="pct"/>
            <w:tcBorders>
              <w:top w:val="nil"/>
              <w:left w:val="nil"/>
              <w:bottom w:val="nil"/>
              <w:right w:val="nil"/>
            </w:tcBorders>
            <w:shd w:val="clear" w:color="auto" w:fill="auto"/>
            <w:noWrap/>
            <w:vAlign w:val="center"/>
          </w:tcPr>
          <w:p w14:paraId="36FABA42"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611" w:type="pct"/>
            <w:tcBorders>
              <w:top w:val="nil"/>
              <w:left w:val="nil"/>
              <w:bottom w:val="nil"/>
              <w:right w:val="nil"/>
            </w:tcBorders>
            <w:shd w:val="clear" w:color="auto" w:fill="auto"/>
            <w:noWrap/>
            <w:vAlign w:val="center"/>
          </w:tcPr>
          <w:p w14:paraId="4BC8585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0.2990</w:t>
            </w:r>
          </w:p>
        </w:tc>
        <w:tc>
          <w:tcPr>
            <w:tcW w:w="677" w:type="pct"/>
            <w:tcBorders>
              <w:top w:val="nil"/>
              <w:left w:val="nil"/>
              <w:bottom w:val="nil"/>
              <w:right w:val="nil"/>
            </w:tcBorders>
            <w:shd w:val="clear" w:color="auto" w:fill="auto"/>
            <w:noWrap/>
            <w:vAlign w:val="center"/>
          </w:tcPr>
          <w:p w14:paraId="5FF287DA"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683" w:type="pct"/>
            <w:tcBorders>
              <w:top w:val="nil"/>
              <w:left w:val="nil"/>
              <w:bottom w:val="nil"/>
              <w:right w:val="nil"/>
            </w:tcBorders>
            <w:shd w:val="clear" w:color="auto" w:fill="auto"/>
            <w:noWrap/>
            <w:vAlign w:val="bottom"/>
          </w:tcPr>
          <w:p w14:paraId="7652AC8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0.183</w:t>
            </w:r>
          </w:p>
        </w:tc>
      </w:tr>
      <w:tr w:rsidR="009A1C76" w14:paraId="40EADC02" w14:textId="77777777">
        <w:trPr>
          <w:trHeight w:val="170"/>
          <w:jc w:val="center"/>
        </w:trPr>
        <w:tc>
          <w:tcPr>
            <w:tcW w:w="1116" w:type="pct"/>
            <w:tcBorders>
              <w:top w:val="nil"/>
              <w:left w:val="nil"/>
              <w:bottom w:val="nil"/>
              <w:right w:val="nil"/>
            </w:tcBorders>
            <w:shd w:val="clear" w:color="auto" w:fill="auto"/>
            <w:noWrap/>
            <w:vAlign w:val="center"/>
          </w:tcPr>
          <w:p w14:paraId="053A778C" w14:textId="77777777" w:rsidR="009A1C76" w:rsidRDefault="005C2B6A" w:rsidP="00E367F3">
            <w:pPr>
              <w:widowControl/>
              <w:spacing w:line="28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截面数</w:t>
            </w:r>
          </w:p>
        </w:tc>
        <w:tc>
          <w:tcPr>
            <w:tcW w:w="627" w:type="pct"/>
            <w:tcBorders>
              <w:top w:val="nil"/>
              <w:left w:val="nil"/>
              <w:bottom w:val="nil"/>
              <w:right w:val="nil"/>
            </w:tcBorders>
            <w:shd w:val="clear" w:color="auto" w:fill="auto"/>
            <w:noWrap/>
            <w:vAlign w:val="center"/>
          </w:tcPr>
          <w:p w14:paraId="2F08E09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278</w:t>
            </w:r>
          </w:p>
        </w:tc>
        <w:tc>
          <w:tcPr>
            <w:tcW w:w="661" w:type="pct"/>
            <w:tcBorders>
              <w:top w:val="nil"/>
              <w:left w:val="nil"/>
              <w:bottom w:val="nil"/>
              <w:right w:val="nil"/>
            </w:tcBorders>
            <w:shd w:val="clear" w:color="auto" w:fill="auto"/>
            <w:noWrap/>
            <w:vAlign w:val="center"/>
          </w:tcPr>
          <w:p w14:paraId="029C090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278</w:t>
            </w:r>
          </w:p>
        </w:tc>
        <w:tc>
          <w:tcPr>
            <w:tcW w:w="625" w:type="pct"/>
            <w:tcBorders>
              <w:top w:val="nil"/>
              <w:left w:val="nil"/>
              <w:bottom w:val="nil"/>
              <w:right w:val="nil"/>
            </w:tcBorders>
            <w:shd w:val="clear" w:color="auto" w:fill="auto"/>
            <w:noWrap/>
            <w:vAlign w:val="center"/>
          </w:tcPr>
          <w:p w14:paraId="3713DA3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276</w:t>
            </w:r>
          </w:p>
        </w:tc>
        <w:tc>
          <w:tcPr>
            <w:tcW w:w="611" w:type="pct"/>
            <w:tcBorders>
              <w:top w:val="nil"/>
              <w:left w:val="nil"/>
              <w:bottom w:val="nil"/>
              <w:right w:val="nil"/>
            </w:tcBorders>
            <w:shd w:val="clear" w:color="auto" w:fill="auto"/>
            <w:noWrap/>
            <w:vAlign w:val="center"/>
          </w:tcPr>
          <w:p w14:paraId="0FA6529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276</w:t>
            </w:r>
          </w:p>
        </w:tc>
        <w:tc>
          <w:tcPr>
            <w:tcW w:w="677" w:type="pct"/>
            <w:tcBorders>
              <w:top w:val="nil"/>
              <w:left w:val="nil"/>
              <w:bottom w:val="nil"/>
              <w:right w:val="nil"/>
            </w:tcBorders>
            <w:shd w:val="clear" w:color="auto" w:fill="auto"/>
            <w:noWrap/>
            <w:vAlign w:val="center"/>
          </w:tcPr>
          <w:p w14:paraId="7ABA10B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276</w:t>
            </w:r>
          </w:p>
        </w:tc>
        <w:tc>
          <w:tcPr>
            <w:tcW w:w="683" w:type="pct"/>
            <w:tcBorders>
              <w:top w:val="nil"/>
              <w:left w:val="nil"/>
              <w:bottom w:val="nil"/>
              <w:right w:val="nil"/>
            </w:tcBorders>
            <w:shd w:val="clear" w:color="auto" w:fill="auto"/>
            <w:noWrap/>
            <w:vAlign w:val="bottom"/>
          </w:tcPr>
          <w:p w14:paraId="4F2105D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276</w:t>
            </w:r>
          </w:p>
        </w:tc>
      </w:tr>
      <w:tr w:rsidR="009A1C76" w14:paraId="0C631C53" w14:textId="77777777">
        <w:trPr>
          <w:trHeight w:val="176"/>
          <w:jc w:val="center"/>
        </w:trPr>
        <w:tc>
          <w:tcPr>
            <w:tcW w:w="1743" w:type="pct"/>
            <w:gridSpan w:val="2"/>
            <w:tcBorders>
              <w:top w:val="nil"/>
              <w:left w:val="nil"/>
              <w:bottom w:val="nil"/>
              <w:right w:val="nil"/>
            </w:tcBorders>
            <w:shd w:val="clear" w:color="auto" w:fill="auto"/>
            <w:noWrap/>
            <w:vAlign w:val="center"/>
          </w:tcPr>
          <w:p w14:paraId="0D0701B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面板设定</w:t>
            </w:r>
            <w:r>
              <w:rPr>
                <w:rFonts w:ascii="Times New Roman" w:eastAsia="宋体" w:hAnsi="Times New Roman" w:cs="Times New Roman"/>
                <w:kern w:val="0"/>
                <w:sz w:val="20"/>
                <w:szCs w:val="20"/>
              </w:rPr>
              <w:t>F</w:t>
            </w:r>
            <w:r>
              <w:rPr>
                <w:rFonts w:ascii="宋体" w:eastAsia="宋体" w:hAnsi="宋体" w:cs="Times New Roman" w:hint="eastAsia"/>
                <w:kern w:val="0"/>
                <w:sz w:val="20"/>
                <w:szCs w:val="20"/>
              </w:rPr>
              <w:t>检验</w:t>
            </w:r>
          </w:p>
        </w:tc>
        <w:tc>
          <w:tcPr>
            <w:tcW w:w="3257" w:type="pct"/>
            <w:gridSpan w:val="5"/>
            <w:tcBorders>
              <w:top w:val="nil"/>
              <w:left w:val="nil"/>
              <w:bottom w:val="nil"/>
              <w:right w:val="nil"/>
            </w:tcBorders>
            <w:shd w:val="clear" w:color="auto" w:fill="auto"/>
            <w:noWrap/>
            <w:vAlign w:val="center"/>
          </w:tcPr>
          <w:p w14:paraId="60D9537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17.78 [0.000]</w:t>
            </w:r>
          </w:p>
        </w:tc>
      </w:tr>
      <w:tr w:rsidR="009A1C76" w14:paraId="6C37D34B" w14:textId="77777777">
        <w:trPr>
          <w:trHeight w:val="176"/>
          <w:jc w:val="center"/>
        </w:trPr>
        <w:tc>
          <w:tcPr>
            <w:tcW w:w="1743" w:type="pct"/>
            <w:gridSpan w:val="2"/>
            <w:tcBorders>
              <w:top w:val="nil"/>
              <w:left w:val="nil"/>
              <w:bottom w:val="nil"/>
              <w:right w:val="nil"/>
            </w:tcBorders>
            <w:shd w:val="clear" w:color="auto" w:fill="auto"/>
            <w:noWrap/>
            <w:vAlign w:val="center"/>
          </w:tcPr>
          <w:p w14:paraId="514262C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豪斯曼检验</w:t>
            </w:r>
          </w:p>
        </w:tc>
        <w:tc>
          <w:tcPr>
            <w:tcW w:w="3257" w:type="pct"/>
            <w:gridSpan w:val="5"/>
            <w:tcBorders>
              <w:top w:val="nil"/>
              <w:left w:val="nil"/>
              <w:bottom w:val="nil"/>
              <w:right w:val="nil"/>
            </w:tcBorders>
            <w:shd w:val="clear" w:color="auto" w:fill="auto"/>
            <w:noWrap/>
            <w:vAlign w:val="center"/>
          </w:tcPr>
          <w:p w14:paraId="7AD5840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1122.19 [0.000]</w:t>
            </w:r>
          </w:p>
        </w:tc>
      </w:tr>
      <w:tr w:rsidR="009A1C76" w14:paraId="1F341ADE" w14:textId="77777777">
        <w:trPr>
          <w:trHeight w:val="176"/>
          <w:jc w:val="center"/>
        </w:trPr>
        <w:tc>
          <w:tcPr>
            <w:tcW w:w="1743" w:type="pct"/>
            <w:gridSpan w:val="2"/>
            <w:tcBorders>
              <w:top w:val="nil"/>
              <w:left w:val="nil"/>
              <w:bottom w:val="nil"/>
              <w:right w:val="nil"/>
            </w:tcBorders>
            <w:shd w:val="clear" w:color="auto" w:fill="auto"/>
            <w:noWrap/>
            <w:vAlign w:val="center"/>
          </w:tcPr>
          <w:p w14:paraId="34B1C5B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BP-LM</w:t>
            </w:r>
            <w:r>
              <w:rPr>
                <w:rFonts w:ascii="宋体" w:eastAsia="宋体" w:hAnsi="宋体" w:cs="Times New Roman" w:hint="eastAsia"/>
                <w:kern w:val="0"/>
                <w:sz w:val="20"/>
                <w:szCs w:val="20"/>
              </w:rPr>
              <w:t>检验</w:t>
            </w:r>
          </w:p>
        </w:tc>
        <w:tc>
          <w:tcPr>
            <w:tcW w:w="3257" w:type="pct"/>
            <w:gridSpan w:val="5"/>
            <w:tcBorders>
              <w:top w:val="nil"/>
              <w:left w:val="nil"/>
              <w:bottom w:val="nil"/>
              <w:right w:val="nil"/>
            </w:tcBorders>
            <w:shd w:val="clear" w:color="auto" w:fill="auto"/>
            <w:noWrap/>
            <w:vAlign w:val="center"/>
          </w:tcPr>
          <w:p w14:paraId="22FB568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2807.56 [0.000]</w:t>
            </w:r>
          </w:p>
        </w:tc>
      </w:tr>
      <w:tr w:rsidR="009A1C76" w14:paraId="55D49732" w14:textId="77777777">
        <w:trPr>
          <w:trHeight w:val="176"/>
          <w:jc w:val="center"/>
        </w:trPr>
        <w:tc>
          <w:tcPr>
            <w:tcW w:w="1743" w:type="pct"/>
            <w:gridSpan w:val="2"/>
            <w:tcBorders>
              <w:top w:val="nil"/>
              <w:left w:val="nil"/>
              <w:right w:val="nil"/>
            </w:tcBorders>
            <w:shd w:val="clear" w:color="auto" w:fill="auto"/>
            <w:vAlign w:val="center"/>
          </w:tcPr>
          <w:p w14:paraId="2CF7809B" w14:textId="77777777" w:rsidR="009A1C76" w:rsidRDefault="005C2B6A" w:rsidP="00E367F3">
            <w:pPr>
              <w:widowControl/>
              <w:spacing w:line="280" w:lineRule="exact"/>
              <w:jc w:val="center"/>
              <w:rPr>
                <w:rFonts w:ascii="Times New Roman" w:eastAsia="宋体" w:hAnsi="Times New Roman" w:cs="Times New Roman"/>
                <w:kern w:val="0"/>
                <w:szCs w:val="21"/>
              </w:rPr>
            </w:pPr>
            <w:r>
              <w:rPr>
                <w:rFonts w:ascii="宋体" w:eastAsia="宋体" w:hAnsi="宋体" w:cs="Times New Roman" w:hint="eastAsia"/>
                <w:kern w:val="0"/>
                <w:szCs w:val="21"/>
              </w:rPr>
              <w:t>时间联合显著性检验</w:t>
            </w:r>
          </w:p>
        </w:tc>
        <w:tc>
          <w:tcPr>
            <w:tcW w:w="3257" w:type="pct"/>
            <w:gridSpan w:val="5"/>
            <w:tcBorders>
              <w:top w:val="nil"/>
              <w:left w:val="nil"/>
              <w:right w:val="nil"/>
            </w:tcBorders>
            <w:shd w:val="clear" w:color="auto" w:fill="auto"/>
            <w:vAlign w:val="center"/>
          </w:tcPr>
          <w:p w14:paraId="2E0D788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127.67 [0.000]</w:t>
            </w:r>
          </w:p>
        </w:tc>
      </w:tr>
      <w:tr w:rsidR="009A1C76" w14:paraId="49EF1C90" w14:textId="77777777">
        <w:trPr>
          <w:trHeight w:val="176"/>
          <w:jc w:val="center"/>
        </w:trPr>
        <w:tc>
          <w:tcPr>
            <w:tcW w:w="1743" w:type="pct"/>
            <w:gridSpan w:val="2"/>
            <w:tcBorders>
              <w:top w:val="nil"/>
              <w:left w:val="nil"/>
              <w:bottom w:val="nil"/>
              <w:right w:val="nil"/>
            </w:tcBorders>
            <w:shd w:val="clear" w:color="auto" w:fill="auto"/>
            <w:noWrap/>
            <w:vAlign w:val="center"/>
          </w:tcPr>
          <w:p w14:paraId="57B94B0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第一阶段</w:t>
            </w:r>
            <w:r>
              <w:rPr>
                <w:rFonts w:ascii="Times New Roman" w:eastAsia="宋体" w:hAnsi="Times New Roman" w:cs="Times New Roman"/>
                <w:kern w:val="0"/>
                <w:sz w:val="20"/>
                <w:szCs w:val="20"/>
              </w:rPr>
              <w:t>F</w:t>
            </w:r>
            <w:r>
              <w:rPr>
                <w:rFonts w:ascii="宋体" w:eastAsia="宋体" w:hAnsi="宋体" w:cs="Times New Roman" w:hint="eastAsia"/>
                <w:kern w:val="0"/>
                <w:sz w:val="20"/>
                <w:szCs w:val="20"/>
              </w:rPr>
              <w:t>统计量</w:t>
            </w:r>
          </w:p>
        </w:tc>
        <w:tc>
          <w:tcPr>
            <w:tcW w:w="3257" w:type="pct"/>
            <w:gridSpan w:val="5"/>
            <w:tcBorders>
              <w:top w:val="nil"/>
              <w:left w:val="nil"/>
              <w:bottom w:val="nil"/>
              <w:right w:val="nil"/>
            </w:tcBorders>
            <w:shd w:val="clear" w:color="auto" w:fill="auto"/>
            <w:noWrap/>
            <w:vAlign w:val="center"/>
          </w:tcPr>
          <w:p w14:paraId="7A813585" w14:textId="186BB6D0"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r w:rsidR="00307A6C">
              <w:rPr>
                <w:rFonts w:ascii="Times New Roman" w:eastAsia="宋体" w:hAnsi="Times New Roman" w:cs="Times New Roman"/>
                <w:kern w:val="0"/>
                <w:sz w:val="20"/>
                <w:szCs w:val="20"/>
              </w:rPr>
              <w:t>4.87</w:t>
            </w:r>
            <w:r>
              <w:rPr>
                <w:rFonts w:ascii="Times New Roman" w:eastAsia="宋体" w:hAnsi="Times New Roman" w:cs="Times New Roman"/>
                <w:kern w:val="0"/>
                <w:sz w:val="20"/>
                <w:szCs w:val="20"/>
              </w:rPr>
              <w:t xml:space="preserve"> [0.000]</w:t>
            </w:r>
          </w:p>
        </w:tc>
      </w:tr>
      <w:tr w:rsidR="009A1C76" w14:paraId="25B9A1D5" w14:textId="77777777">
        <w:trPr>
          <w:trHeight w:val="176"/>
          <w:jc w:val="center"/>
        </w:trPr>
        <w:tc>
          <w:tcPr>
            <w:tcW w:w="1743" w:type="pct"/>
            <w:gridSpan w:val="2"/>
            <w:tcBorders>
              <w:top w:val="nil"/>
              <w:left w:val="nil"/>
              <w:right w:val="nil"/>
            </w:tcBorders>
            <w:shd w:val="clear" w:color="auto" w:fill="auto"/>
            <w:vAlign w:val="center"/>
          </w:tcPr>
          <w:p w14:paraId="752793DB" w14:textId="77777777" w:rsidR="009A1C76" w:rsidRDefault="005C2B6A" w:rsidP="00E367F3">
            <w:pPr>
              <w:widowControl/>
              <w:spacing w:line="28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Sargan-Hansen </w:t>
            </w:r>
            <w:r>
              <w:rPr>
                <w:rFonts w:ascii="宋体" w:eastAsia="宋体" w:hAnsi="宋体" w:cs="Times New Roman" w:hint="eastAsia"/>
                <w:kern w:val="0"/>
                <w:szCs w:val="21"/>
              </w:rPr>
              <w:t>检验</w:t>
            </w:r>
          </w:p>
        </w:tc>
        <w:tc>
          <w:tcPr>
            <w:tcW w:w="3257" w:type="pct"/>
            <w:gridSpan w:val="5"/>
            <w:tcBorders>
              <w:top w:val="nil"/>
              <w:left w:val="nil"/>
              <w:right w:val="nil"/>
            </w:tcBorders>
            <w:shd w:val="clear" w:color="auto" w:fill="auto"/>
            <w:vAlign w:val="center"/>
          </w:tcPr>
          <w:p w14:paraId="0A6026B5" w14:textId="6B01BA88" w:rsidR="009A1C76" w:rsidRDefault="00307A6C" w:rsidP="00E367F3">
            <w:pPr>
              <w:widowControl/>
              <w:spacing w:line="280" w:lineRule="exact"/>
              <w:jc w:val="center"/>
              <w:rPr>
                <w:rFonts w:ascii="Times New Roman" w:eastAsia="宋体" w:hAnsi="Times New Roman" w:cs="Times New Roman"/>
                <w:kern w:val="0"/>
                <w:sz w:val="20"/>
                <w:szCs w:val="20"/>
              </w:rPr>
            </w:pPr>
            <w:r w:rsidRPr="00307A6C">
              <w:rPr>
                <w:rFonts w:ascii="Times New Roman" w:eastAsia="宋体" w:hAnsi="Times New Roman" w:cs="Times New Roman"/>
                <w:kern w:val="0"/>
                <w:sz w:val="20"/>
                <w:szCs w:val="20"/>
              </w:rPr>
              <w:t>1.268</w:t>
            </w:r>
            <w:r w:rsidR="005C2B6A">
              <w:rPr>
                <w:rFonts w:ascii="Times New Roman" w:eastAsia="宋体" w:hAnsi="Times New Roman" w:cs="Times New Roman"/>
                <w:kern w:val="0"/>
                <w:sz w:val="20"/>
                <w:szCs w:val="20"/>
              </w:rPr>
              <w:t xml:space="preserve"> [0.</w:t>
            </w:r>
            <w:r>
              <w:rPr>
                <w:rFonts w:ascii="Times New Roman" w:eastAsia="宋体" w:hAnsi="Times New Roman" w:cs="Times New Roman"/>
                <w:kern w:val="0"/>
                <w:sz w:val="20"/>
                <w:szCs w:val="20"/>
              </w:rPr>
              <w:t>2601</w:t>
            </w:r>
            <w:r w:rsidR="005C2B6A">
              <w:rPr>
                <w:rFonts w:ascii="Times New Roman" w:eastAsia="宋体" w:hAnsi="Times New Roman" w:cs="Times New Roman"/>
                <w:kern w:val="0"/>
                <w:sz w:val="20"/>
                <w:szCs w:val="20"/>
              </w:rPr>
              <w:t>]</w:t>
            </w:r>
          </w:p>
        </w:tc>
      </w:tr>
      <w:tr w:rsidR="009A1C76" w14:paraId="5AC6FB60" w14:textId="77777777">
        <w:trPr>
          <w:trHeight w:val="176"/>
          <w:jc w:val="center"/>
        </w:trPr>
        <w:tc>
          <w:tcPr>
            <w:tcW w:w="1743" w:type="pct"/>
            <w:gridSpan w:val="2"/>
            <w:shd w:val="clear" w:color="auto" w:fill="auto"/>
            <w:vAlign w:val="center"/>
          </w:tcPr>
          <w:p w14:paraId="5D822512" w14:textId="77777777" w:rsidR="009A1C76" w:rsidRDefault="005C2B6A" w:rsidP="00E367F3">
            <w:pPr>
              <w:widowControl/>
              <w:spacing w:line="28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Kleibergen-Paap rk LM </w:t>
            </w:r>
            <w:r>
              <w:rPr>
                <w:rFonts w:ascii="宋体" w:eastAsia="宋体" w:hAnsi="宋体" w:cs="Times New Roman" w:hint="eastAsia"/>
                <w:kern w:val="0"/>
                <w:szCs w:val="21"/>
              </w:rPr>
              <w:t>统计量</w:t>
            </w:r>
          </w:p>
        </w:tc>
        <w:tc>
          <w:tcPr>
            <w:tcW w:w="3257" w:type="pct"/>
            <w:gridSpan w:val="5"/>
            <w:shd w:val="clear" w:color="auto" w:fill="auto"/>
            <w:vAlign w:val="center"/>
          </w:tcPr>
          <w:p w14:paraId="64D50252" w14:textId="6B2547BA"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r w:rsidR="00307A6C">
              <w:rPr>
                <w:rFonts w:ascii="Times New Roman" w:eastAsia="宋体" w:hAnsi="Times New Roman" w:cs="Times New Roman"/>
                <w:kern w:val="0"/>
                <w:sz w:val="20"/>
                <w:szCs w:val="20"/>
              </w:rPr>
              <w:t>3</w:t>
            </w:r>
            <w:r>
              <w:rPr>
                <w:rFonts w:ascii="Times New Roman" w:eastAsia="宋体" w:hAnsi="Times New Roman" w:cs="Times New Roman"/>
                <w:kern w:val="0"/>
                <w:sz w:val="20"/>
                <w:szCs w:val="20"/>
              </w:rPr>
              <w:t>.9</w:t>
            </w:r>
            <w:r w:rsidR="00307A6C">
              <w:rPr>
                <w:rFonts w:ascii="Times New Roman" w:eastAsia="宋体" w:hAnsi="Times New Roman" w:cs="Times New Roman"/>
                <w:kern w:val="0"/>
                <w:sz w:val="20"/>
                <w:szCs w:val="20"/>
              </w:rPr>
              <w:t>16</w:t>
            </w:r>
            <w:r>
              <w:rPr>
                <w:rFonts w:ascii="Times New Roman" w:eastAsia="宋体" w:hAnsi="Times New Roman" w:cs="Times New Roman"/>
                <w:kern w:val="0"/>
                <w:sz w:val="20"/>
                <w:szCs w:val="20"/>
              </w:rPr>
              <w:t xml:space="preserve"> [0.000]</w:t>
            </w:r>
          </w:p>
        </w:tc>
      </w:tr>
      <w:tr w:rsidR="009A1C76" w14:paraId="4E40B83E" w14:textId="77777777">
        <w:trPr>
          <w:trHeight w:val="176"/>
          <w:jc w:val="center"/>
        </w:trPr>
        <w:tc>
          <w:tcPr>
            <w:tcW w:w="1743" w:type="pct"/>
            <w:gridSpan w:val="2"/>
            <w:shd w:val="clear" w:color="auto" w:fill="auto"/>
            <w:vAlign w:val="center"/>
          </w:tcPr>
          <w:p w14:paraId="1EA667D2" w14:textId="77777777" w:rsidR="009A1C76" w:rsidRDefault="005C2B6A" w:rsidP="00E367F3">
            <w:pPr>
              <w:widowControl/>
              <w:spacing w:line="28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Kleibergen-Paap rk Wald F</w:t>
            </w:r>
            <w:r>
              <w:rPr>
                <w:rFonts w:ascii="宋体" w:eastAsia="宋体" w:hAnsi="宋体" w:cs="Times New Roman" w:hint="eastAsia"/>
                <w:kern w:val="0"/>
                <w:szCs w:val="21"/>
              </w:rPr>
              <w:t>统计量</w:t>
            </w:r>
          </w:p>
        </w:tc>
        <w:tc>
          <w:tcPr>
            <w:tcW w:w="3257" w:type="pct"/>
            <w:gridSpan w:val="5"/>
            <w:shd w:val="clear" w:color="auto" w:fill="auto"/>
            <w:vAlign w:val="center"/>
          </w:tcPr>
          <w:p w14:paraId="70E9A3E0" w14:textId="39D9066A"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r w:rsidR="00307A6C">
              <w:rPr>
                <w:rFonts w:ascii="Times New Roman" w:eastAsia="宋体" w:hAnsi="Times New Roman" w:cs="Times New Roman"/>
                <w:kern w:val="0"/>
                <w:sz w:val="20"/>
                <w:szCs w:val="20"/>
              </w:rPr>
              <w:t>4.875</w:t>
            </w: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19.93</w:t>
            </w:r>
            <w:r>
              <w:rPr>
                <w:rFonts w:ascii="Times New Roman" w:eastAsia="宋体" w:hAnsi="Times New Roman" w:cs="Times New Roman" w:hint="eastAsia"/>
                <w:kern w:val="0"/>
                <w:sz w:val="20"/>
                <w:szCs w:val="20"/>
              </w:rPr>
              <w:t>}</w:t>
            </w:r>
          </w:p>
        </w:tc>
      </w:tr>
      <w:tr w:rsidR="009A1C76" w14:paraId="5B6AE42D" w14:textId="77777777">
        <w:trPr>
          <w:trHeight w:val="176"/>
          <w:jc w:val="center"/>
        </w:trPr>
        <w:tc>
          <w:tcPr>
            <w:tcW w:w="1743" w:type="pct"/>
            <w:gridSpan w:val="2"/>
            <w:shd w:val="clear" w:color="auto" w:fill="auto"/>
            <w:noWrap/>
            <w:vAlign w:val="center"/>
          </w:tcPr>
          <w:p w14:paraId="23E903B5" w14:textId="77777777" w:rsidR="009A1C76" w:rsidRDefault="005C2B6A" w:rsidP="00E367F3">
            <w:pPr>
              <w:widowControl/>
              <w:spacing w:line="280" w:lineRule="exact"/>
              <w:jc w:val="center"/>
              <w:rPr>
                <w:rFonts w:ascii="Times New Roman" w:eastAsia="宋体" w:hAnsi="Times New Roman" w:cs="Times New Roman"/>
                <w:kern w:val="0"/>
                <w:szCs w:val="21"/>
              </w:rPr>
            </w:pPr>
            <w:r>
              <w:rPr>
                <w:rFonts w:ascii="宋体" w:eastAsia="宋体" w:hAnsi="宋体" w:cs="Times New Roman" w:hint="eastAsia"/>
                <w:kern w:val="0"/>
                <w:szCs w:val="21"/>
              </w:rPr>
              <w:t>内生性检验</w:t>
            </w:r>
          </w:p>
        </w:tc>
        <w:tc>
          <w:tcPr>
            <w:tcW w:w="3257" w:type="pct"/>
            <w:gridSpan w:val="5"/>
            <w:shd w:val="clear" w:color="auto" w:fill="auto"/>
            <w:vAlign w:val="center"/>
          </w:tcPr>
          <w:p w14:paraId="3D4000C9" w14:textId="513D3BB6" w:rsidR="009A1C76" w:rsidRDefault="00307A6C"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40.947</w:t>
            </w:r>
            <w:r w:rsidR="005C2B6A">
              <w:rPr>
                <w:rFonts w:ascii="Times New Roman" w:eastAsia="宋体" w:hAnsi="Times New Roman" w:cs="Times New Roman"/>
                <w:kern w:val="0"/>
                <w:sz w:val="20"/>
                <w:szCs w:val="20"/>
              </w:rPr>
              <w:t xml:space="preserve"> [0.0000]</w:t>
            </w:r>
          </w:p>
        </w:tc>
      </w:tr>
      <w:tr w:rsidR="009A1C76" w14:paraId="2AC633C9" w14:textId="77777777">
        <w:trPr>
          <w:trHeight w:val="176"/>
          <w:jc w:val="center"/>
        </w:trPr>
        <w:tc>
          <w:tcPr>
            <w:tcW w:w="5000" w:type="pct"/>
            <w:gridSpan w:val="7"/>
            <w:tcBorders>
              <w:top w:val="single" w:sz="4" w:space="0" w:color="auto"/>
              <w:left w:val="nil"/>
              <w:bottom w:val="nil"/>
              <w:right w:val="nil"/>
            </w:tcBorders>
            <w:shd w:val="clear" w:color="auto" w:fill="auto"/>
            <w:noWrap/>
            <w:vAlign w:val="center"/>
          </w:tcPr>
          <w:p w14:paraId="2EC0854A" w14:textId="77777777" w:rsidR="009A1C76" w:rsidRDefault="005C2B6A" w:rsidP="00E367F3">
            <w:pPr>
              <w:widowControl/>
              <w:spacing w:line="280" w:lineRule="exact"/>
              <w:jc w:val="left"/>
              <w:rPr>
                <w:rFonts w:ascii="Calibri" w:eastAsia="宋体" w:hAnsi="Calibri" w:cs="Calibri"/>
                <w:kern w:val="0"/>
                <w:sz w:val="20"/>
                <w:szCs w:val="20"/>
              </w:rPr>
            </w:pPr>
            <w:r>
              <w:rPr>
                <w:rFonts w:ascii="宋体" w:eastAsia="宋体" w:hAnsi="宋体" w:cs="Calibri" w:hint="eastAsia"/>
                <w:kern w:val="0"/>
                <w:sz w:val="20"/>
                <w:szCs w:val="20"/>
              </w:rPr>
              <w:t>注：括号内为稳健标准误，</w:t>
            </w:r>
            <w:r>
              <w:rPr>
                <w:rFonts w:ascii="Times New Roman" w:eastAsia="宋体" w:hAnsi="Times New Roman" w:cs="Times New Roman"/>
                <w:kern w:val="0"/>
                <w:sz w:val="20"/>
                <w:szCs w:val="20"/>
              </w:rPr>
              <w:t>*** p&lt;0.01, ** p&lt;0.05, * p&lt;0.1</w:t>
            </w:r>
            <w:r>
              <w:rPr>
                <w:rFonts w:ascii="宋体" w:eastAsia="宋体" w:hAnsi="宋体" w:cs="Calibri" w:hint="eastAsia"/>
                <w:kern w:val="0"/>
                <w:sz w:val="20"/>
                <w:szCs w:val="20"/>
              </w:rPr>
              <w:t>。两阶段最小二乘法与</w:t>
            </w:r>
            <w:r>
              <w:rPr>
                <w:rFonts w:ascii="Times New Roman" w:eastAsia="宋体" w:hAnsi="Times New Roman" w:cs="Times New Roman"/>
                <w:kern w:val="0"/>
                <w:sz w:val="20"/>
                <w:szCs w:val="20"/>
              </w:rPr>
              <w:t>IV-GMM</w:t>
            </w:r>
            <w:r>
              <w:rPr>
                <w:rFonts w:ascii="宋体" w:eastAsia="宋体" w:hAnsi="宋体" w:cs="Calibri" w:hint="eastAsia"/>
                <w:kern w:val="0"/>
                <w:sz w:val="20"/>
                <w:szCs w:val="20"/>
              </w:rPr>
              <w:t>基于</w:t>
            </w:r>
            <w:r>
              <w:rPr>
                <w:rFonts w:ascii="Times New Roman" w:eastAsia="宋体" w:hAnsi="Times New Roman" w:cs="Times New Roman"/>
                <w:kern w:val="0"/>
                <w:sz w:val="20"/>
                <w:szCs w:val="20"/>
              </w:rPr>
              <w:t>xtivreg2</w:t>
            </w:r>
            <w:r>
              <w:rPr>
                <w:rFonts w:ascii="宋体" w:eastAsia="宋体" w:hAnsi="宋体" w:cs="Calibri" w:hint="eastAsia"/>
                <w:kern w:val="0"/>
                <w:sz w:val="20"/>
                <w:szCs w:val="20"/>
              </w:rPr>
              <w:t>命令。</w:t>
            </w:r>
          </w:p>
        </w:tc>
      </w:tr>
    </w:tbl>
    <w:p w14:paraId="10BD7FF0" w14:textId="77777777" w:rsidR="009A1C76" w:rsidRDefault="009A1C76" w:rsidP="00C81FB7">
      <w:pPr>
        <w:spacing w:line="360" w:lineRule="auto"/>
      </w:pPr>
    </w:p>
    <w:p w14:paraId="50E1CC77" w14:textId="77777777" w:rsidR="009A1C76" w:rsidRDefault="005C2B6A" w:rsidP="00FF257E">
      <w:pPr>
        <w:spacing w:line="360" w:lineRule="auto"/>
        <w:rPr>
          <w:rFonts w:ascii="宋体" w:eastAsia="宋体" w:hAnsi="宋体"/>
          <w:b/>
          <w:bCs/>
          <w:sz w:val="24"/>
          <w:szCs w:val="24"/>
        </w:rPr>
      </w:pPr>
      <w:r>
        <w:rPr>
          <w:rFonts w:ascii="宋体" w:eastAsia="宋体" w:hAnsi="宋体" w:hint="eastAsia"/>
          <w:b/>
          <w:bCs/>
          <w:sz w:val="24"/>
          <w:szCs w:val="24"/>
        </w:rPr>
        <w:t>（二）稳健性检验</w:t>
      </w:r>
    </w:p>
    <w:p w14:paraId="016DC681" w14:textId="2A305523"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本文采用多种方法进行</w:t>
      </w:r>
      <w:r>
        <w:rPr>
          <w:rFonts w:ascii="Times New Roman" w:eastAsia="宋体" w:hAnsi="Times New Roman" w:cs="Times New Roman" w:hint="eastAsia"/>
        </w:rPr>
        <w:t>稳健性检验</w:t>
      </w:r>
      <w:r>
        <w:rPr>
          <w:rFonts w:ascii="Times New Roman" w:eastAsia="宋体" w:hAnsi="Times New Roman" w:cs="Times New Roman"/>
        </w:rPr>
        <w:t>。首先，</w:t>
      </w:r>
      <w:r>
        <w:rPr>
          <w:rFonts w:ascii="Times New Roman" w:eastAsia="宋体" w:hAnsi="Times New Roman" w:cs="Times New Roman" w:hint="eastAsia"/>
        </w:rPr>
        <w:t>在表</w:t>
      </w:r>
      <w:r>
        <w:rPr>
          <w:rFonts w:ascii="Times New Roman" w:eastAsia="宋体" w:hAnsi="Times New Roman" w:cs="Times New Roman" w:hint="eastAsia"/>
        </w:rPr>
        <w:t>3</w:t>
      </w:r>
      <w:r>
        <w:rPr>
          <w:rFonts w:ascii="Times New Roman" w:eastAsia="宋体" w:hAnsi="Times New Roman" w:cs="Times New Roman" w:hint="eastAsia"/>
        </w:rPr>
        <w:t>第（</w:t>
      </w:r>
      <w:r>
        <w:rPr>
          <w:rFonts w:ascii="Times New Roman" w:eastAsia="宋体" w:hAnsi="Times New Roman" w:cs="Times New Roman" w:hint="eastAsia"/>
        </w:rPr>
        <w:t>1</w:t>
      </w:r>
      <w:r>
        <w:rPr>
          <w:rFonts w:ascii="Times New Roman" w:eastAsia="宋体" w:hAnsi="Times New Roman" w:cs="Times New Roman" w:hint="eastAsia"/>
        </w:rPr>
        <w:t>）列中</w:t>
      </w:r>
      <w:r>
        <w:rPr>
          <w:rFonts w:ascii="Times New Roman" w:eastAsia="宋体" w:hAnsi="Times New Roman" w:cs="Times New Roman"/>
        </w:rPr>
        <w:t>替换</w:t>
      </w:r>
      <w:r>
        <w:rPr>
          <w:rFonts w:ascii="Times New Roman" w:eastAsia="宋体" w:hAnsi="Times New Roman" w:cs="Times New Roman" w:hint="eastAsia"/>
        </w:rPr>
        <w:t>被</w:t>
      </w:r>
      <w:r>
        <w:rPr>
          <w:rFonts w:ascii="Times New Roman" w:eastAsia="宋体" w:hAnsi="Times New Roman" w:cs="Times New Roman"/>
        </w:rPr>
        <w:t>解释变量</w:t>
      </w:r>
      <w:r>
        <w:rPr>
          <w:rFonts w:ascii="Times New Roman" w:eastAsia="宋体" w:hAnsi="Times New Roman" w:cs="Times New Roman" w:hint="eastAsia"/>
        </w:rPr>
        <w:t>，</w:t>
      </w:r>
      <w:r>
        <w:rPr>
          <w:rFonts w:ascii="Times New Roman" w:eastAsia="宋体" w:hAnsi="Times New Roman" w:cs="Times New Roman"/>
        </w:rPr>
        <w:t>以</w:t>
      </w:r>
      <w:r>
        <w:rPr>
          <w:rFonts w:ascii="Times New Roman" w:eastAsia="宋体" w:hAnsi="Times New Roman" w:cs="Times New Roman" w:hint="eastAsia"/>
        </w:rPr>
        <w:t>住</w:t>
      </w:r>
      <w:r>
        <w:rPr>
          <w:rFonts w:ascii="Times New Roman" w:eastAsia="宋体" w:hAnsi="Times New Roman" w:cs="Times New Roman" w:hint="eastAsia"/>
        </w:rPr>
        <w:lastRenderedPageBreak/>
        <w:t>宅商品房价格</w:t>
      </w:r>
      <w:r>
        <w:rPr>
          <w:rFonts w:ascii="Times New Roman" w:eastAsia="宋体" w:hAnsi="Times New Roman" w:cs="Times New Roman"/>
        </w:rPr>
        <w:t>衡量</w:t>
      </w:r>
      <w:r>
        <w:rPr>
          <w:rFonts w:ascii="Times New Roman" w:eastAsia="宋体" w:hAnsi="Times New Roman" w:cs="Times New Roman" w:hint="eastAsia"/>
        </w:rPr>
        <w:t>城市房价水平</w:t>
      </w:r>
      <w:r>
        <w:rPr>
          <w:rFonts w:ascii="Times New Roman" w:eastAsia="宋体" w:hAnsi="Times New Roman" w:cs="Times New Roman"/>
        </w:rPr>
        <w:t>，</w:t>
      </w:r>
      <w:r>
        <w:rPr>
          <w:rFonts w:ascii="Times New Roman" w:eastAsia="宋体" w:hAnsi="Times New Roman" w:cs="Times New Roman" w:hint="eastAsia"/>
        </w:rPr>
        <w:t>发现环境规制强度对城市房价的正向影响仍在</w:t>
      </w:r>
      <w:r>
        <w:rPr>
          <w:rFonts w:ascii="Times New Roman" w:eastAsia="宋体" w:hAnsi="Times New Roman" w:cs="Times New Roman" w:hint="eastAsia"/>
        </w:rPr>
        <w:t>1</w:t>
      </w:r>
      <w:r>
        <w:rPr>
          <w:rFonts w:ascii="Times New Roman" w:eastAsia="宋体" w:hAnsi="Times New Roman" w:cs="Times New Roman"/>
        </w:rPr>
        <w:t>0%</w:t>
      </w:r>
      <w:r>
        <w:rPr>
          <w:rFonts w:ascii="Times New Roman" w:eastAsia="宋体" w:hAnsi="Times New Roman" w:cs="Times New Roman" w:hint="eastAsia"/>
        </w:rPr>
        <w:t>的水平上通过显著性检验。其次，由于弱工具变量问题的存在会造成估计结果的有偏，本文采用有限信息极大似然估计法来解决弱工具变量问题，</w:t>
      </w:r>
      <w:r>
        <w:rPr>
          <w:rFonts w:ascii="Times New Roman" w:eastAsia="宋体" w:hAnsi="Times New Roman" w:cs="Times New Roman"/>
        </w:rPr>
        <w:t xml:space="preserve">Kleibergen-Paap rk LM </w:t>
      </w:r>
      <w:r>
        <w:rPr>
          <w:rFonts w:ascii="Times New Roman" w:eastAsia="宋体" w:hAnsi="Times New Roman" w:cs="Times New Roman"/>
        </w:rPr>
        <w:t>统计量</w:t>
      </w:r>
      <w:r>
        <w:rPr>
          <w:rFonts w:ascii="Times New Roman" w:eastAsia="宋体" w:hAnsi="Times New Roman" w:cs="Times New Roman" w:hint="eastAsia"/>
        </w:rPr>
        <w:t>为</w:t>
      </w:r>
      <w:r w:rsidR="0026333C" w:rsidRPr="0026333C">
        <w:rPr>
          <w:rFonts w:ascii="Times New Roman" w:eastAsia="宋体" w:hAnsi="Times New Roman" w:cs="Times New Roman"/>
        </w:rPr>
        <w:t>33.916</w:t>
      </w:r>
      <w:r>
        <w:rPr>
          <w:rFonts w:ascii="Times New Roman" w:eastAsia="宋体" w:hAnsi="Times New Roman" w:cs="Times New Roman" w:hint="eastAsia"/>
        </w:rPr>
        <w:t>（</w:t>
      </w:r>
      <w:r>
        <w:rPr>
          <w:rFonts w:ascii="Times New Roman" w:eastAsia="宋体" w:hAnsi="Times New Roman" w:cs="Times New Roman" w:hint="eastAsia"/>
        </w:rPr>
        <w:t>P</w:t>
      </w:r>
      <w:r>
        <w:rPr>
          <w:rFonts w:ascii="Times New Roman" w:eastAsia="宋体" w:hAnsi="Times New Roman" w:cs="Times New Roman"/>
        </w:rPr>
        <w:t>=0.000</w:t>
      </w:r>
      <w:r>
        <w:rPr>
          <w:rFonts w:ascii="Times New Roman" w:eastAsia="宋体" w:hAnsi="Times New Roman" w:cs="Times New Roman" w:hint="eastAsia"/>
        </w:rPr>
        <w:t>），通过不可识别检验；</w:t>
      </w:r>
      <w:r>
        <w:rPr>
          <w:rFonts w:ascii="Times New Roman" w:eastAsia="宋体" w:hAnsi="Times New Roman" w:cs="Times New Roman"/>
        </w:rPr>
        <w:t>Kleibergen-Paap rk Wald F</w:t>
      </w:r>
      <w:r>
        <w:rPr>
          <w:rFonts w:ascii="Times New Roman" w:eastAsia="宋体" w:hAnsi="Times New Roman" w:cs="Times New Roman"/>
        </w:rPr>
        <w:t>统计量</w:t>
      </w:r>
      <w:r>
        <w:rPr>
          <w:rFonts w:ascii="Times New Roman" w:eastAsia="宋体" w:hAnsi="Times New Roman" w:cs="Times New Roman" w:hint="eastAsia"/>
        </w:rPr>
        <w:t>为</w:t>
      </w:r>
      <w:r w:rsidR="0026333C" w:rsidRPr="0026333C">
        <w:rPr>
          <w:rFonts w:ascii="Times New Roman" w:eastAsia="宋体" w:hAnsi="Times New Roman" w:cs="Times New Roman"/>
        </w:rPr>
        <w:t>24.875</w:t>
      </w:r>
      <w:r>
        <w:rPr>
          <w:rFonts w:ascii="Times New Roman" w:eastAsia="宋体" w:hAnsi="Times New Roman" w:cs="Times New Roman" w:hint="eastAsia"/>
        </w:rPr>
        <w:t>，大于</w:t>
      </w:r>
      <w:r>
        <w:rPr>
          <w:rFonts w:ascii="Times New Roman" w:eastAsia="宋体" w:hAnsi="Times New Roman" w:cs="Times New Roman" w:hint="eastAsia"/>
        </w:rPr>
        <w:t>1</w:t>
      </w:r>
      <w:r>
        <w:rPr>
          <w:rFonts w:ascii="Times New Roman" w:eastAsia="宋体" w:hAnsi="Times New Roman" w:cs="Times New Roman"/>
        </w:rPr>
        <w:t>0%</w:t>
      </w:r>
      <w:r>
        <w:rPr>
          <w:rFonts w:ascii="Times New Roman" w:eastAsia="宋体" w:hAnsi="Times New Roman" w:cs="Times New Roman" w:hint="eastAsia"/>
        </w:rPr>
        <w:t>的临界值</w:t>
      </w:r>
      <w:r>
        <w:rPr>
          <w:rFonts w:ascii="Times New Roman" w:eastAsia="宋体" w:hAnsi="Times New Roman" w:cs="Times New Roman" w:hint="eastAsia"/>
        </w:rPr>
        <w:t>8</w:t>
      </w:r>
      <w:r>
        <w:rPr>
          <w:rFonts w:ascii="Times New Roman" w:eastAsia="宋体" w:hAnsi="Times New Roman" w:cs="Times New Roman"/>
        </w:rPr>
        <w:t>.68</w:t>
      </w:r>
      <w:r>
        <w:rPr>
          <w:rFonts w:ascii="Times New Roman" w:eastAsia="宋体" w:hAnsi="Times New Roman" w:cs="Times New Roman" w:hint="eastAsia"/>
        </w:rPr>
        <w:t>，通过弱工具变量检验；</w:t>
      </w:r>
      <w:r>
        <w:rPr>
          <w:rFonts w:ascii="Times New Roman" w:eastAsia="宋体" w:hAnsi="Times New Roman" w:cs="Times New Roman" w:hint="eastAsia"/>
        </w:rPr>
        <w:t>Hansen</w:t>
      </w:r>
      <w:r>
        <w:rPr>
          <w:rFonts w:ascii="Times New Roman" w:eastAsia="宋体" w:hAnsi="Times New Roman" w:cs="Times New Roman"/>
        </w:rPr>
        <w:t xml:space="preserve"> J</w:t>
      </w:r>
      <w:r>
        <w:rPr>
          <w:rFonts w:ascii="Times New Roman" w:eastAsia="宋体" w:hAnsi="Times New Roman" w:cs="Times New Roman" w:hint="eastAsia"/>
        </w:rPr>
        <w:t>统计量为</w:t>
      </w:r>
      <w:r w:rsidR="0026333C">
        <w:rPr>
          <w:rFonts w:ascii="Times New Roman" w:eastAsia="宋体" w:hAnsi="Times New Roman" w:cs="Times New Roman"/>
        </w:rPr>
        <w:t>1.26</w:t>
      </w:r>
      <w:r>
        <w:rPr>
          <w:rFonts w:ascii="Times New Roman" w:eastAsia="宋体" w:hAnsi="Times New Roman" w:cs="Times New Roman" w:hint="eastAsia"/>
        </w:rPr>
        <w:t>（</w:t>
      </w:r>
      <w:r>
        <w:rPr>
          <w:rFonts w:ascii="Times New Roman" w:eastAsia="宋体" w:hAnsi="Times New Roman" w:cs="Times New Roman" w:hint="eastAsia"/>
        </w:rPr>
        <w:t>P</w:t>
      </w:r>
      <w:r>
        <w:rPr>
          <w:rFonts w:ascii="Times New Roman" w:eastAsia="宋体" w:hAnsi="Times New Roman" w:cs="Times New Roman"/>
        </w:rPr>
        <w:t>=</w:t>
      </w:r>
      <w:r w:rsidR="0026333C" w:rsidRPr="0026333C">
        <w:rPr>
          <w:rFonts w:ascii="Times New Roman" w:eastAsia="宋体" w:hAnsi="Times New Roman" w:cs="Times New Roman"/>
        </w:rPr>
        <w:t>0.2617</w:t>
      </w:r>
      <w:r>
        <w:rPr>
          <w:rFonts w:ascii="Times New Roman" w:eastAsia="宋体" w:hAnsi="Times New Roman" w:cs="Times New Roman" w:hint="eastAsia"/>
        </w:rPr>
        <w:t>），通过过度识别检验；第（</w:t>
      </w:r>
      <w:r>
        <w:rPr>
          <w:rFonts w:ascii="Times New Roman" w:eastAsia="宋体" w:hAnsi="Times New Roman" w:cs="Times New Roman" w:hint="eastAsia"/>
        </w:rPr>
        <w:t>2</w:t>
      </w:r>
      <w:r>
        <w:rPr>
          <w:rFonts w:ascii="Times New Roman" w:eastAsia="宋体" w:hAnsi="Times New Roman" w:cs="Times New Roman" w:hint="eastAsia"/>
        </w:rPr>
        <w:t>）列估计结果说明环境规制对于城市房价影响显著为正。最后，</w:t>
      </w:r>
      <w:bookmarkStart w:id="1" w:name="_Hlk102154806"/>
      <w:r>
        <w:rPr>
          <w:rFonts w:ascii="Times New Roman" w:eastAsia="宋体" w:hAnsi="Times New Roman" w:cs="Times New Roman" w:hint="eastAsia"/>
        </w:rPr>
        <w:t>采用分时间段与分区域方法来进行稳健性检验。国家发改委于</w:t>
      </w:r>
      <w:r>
        <w:rPr>
          <w:rFonts w:ascii="Times New Roman" w:eastAsia="宋体" w:hAnsi="Times New Roman" w:cs="Times New Roman"/>
        </w:rPr>
        <w:t>2010</w:t>
      </w:r>
      <w:r>
        <w:rPr>
          <w:rFonts w:ascii="Times New Roman" w:eastAsia="宋体" w:hAnsi="Times New Roman" w:cs="Times New Roman"/>
        </w:rPr>
        <w:t>年</w:t>
      </w:r>
      <w:r>
        <w:rPr>
          <w:rFonts w:ascii="Times New Roman" w:eastAsia="宋体" w:hAnsi="Times New Roman" w:cs="Times New Roman" w:hint="eastAsia"/>
        </w:rPr>
        <w:t>发布</w:t>
      </w:r>
      <w:r>
        <w:rPr>
          <w:rFonts w:ascii="Times New Roman" w:eastAsia="宋体" w:hAnsi="Times New Roman" w:cs="Times New Roman"/>
        </w:rPr>
        <w:t>《关于开展低碳省区和低碳城市试点工作的通知》</w:t>
      </w:r>
      <w:r>
        <w:rPr>
          <w:rFonts w:ascii="Times New Roman" w:eastAsia="宋体" w:hAnsi="Times New Roman" w:cs="Times New Roman" w:hint="eastAsia"/>
        </w:rPr>
        <w:t>，开始确定并逐步扩大城市试点范围，政策实施前后城市环境规制水平存在一定的差异，龚梦琪等（</w:t>
      </w:r>
      <w:r>
        <w:rPr>
          <w:rFonts w:ascii="Times New Roman" w:eastAsia="宋体" w:hAnsi="Times New Roman" w:cs="Times New Roman" w:hint="eastAsia"/>
        </w:rPr>
        <w:t>2</w:t>
      </w:r>
      <w:r>
        <w:rPr>
          <w:rFonts w:ascii="Times New Roman" w:eastAsia="宋体" w:hAnsi="Times New Roman" w:cs="Times New Roman"/>
        </w:rPr>
        <w:t>019</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33]</w:t>
      </w:r>
      <w:r>
        <w:rPr>
          <w:rFonts w:ascii="Times New Roman" w:eastAsia="宋体" w:hAnsi="Times New Roman" w:cs="Times New Roman" w:hint="eastAsia"/>
        </w:rPr>
        <w:t>、陶东杰和</w:t>
      </w:r>
      <w:r>
        <w:rPr>
          <w:rFonts w:ascii="Times New Roman" w:eastAsia="宋体" w:hAnsi="Times New Roman" w:cs="Times New Roman"/>
        </w:rPr>
        <w:t>李成</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34]</w:t>
      </w:r>
      <w:r>
        <w:rPr>
          <w:rFonts w:ascii="Times New Roman" w:eastAsia="宋体" w:hAnsi="Times New Roman" w:cs="Times New Roman" w:hint="eastAsia"/>
        </w:rPr>
        <w:t>等学者均基于此政策考察环境规制的经济影响。因此，第（</w:t>
      </w:r>
      <w:r>
        <w:rPr>
          <w:rFonts w:ascii="Times New Roman" w:eastAsia="宋体" w:hAnsi="Times New Roman" w:cs="Times New Roman" w:hint="eastAsia"/>
        </w:rPr>
        <w:t>3</w:t>
      </w: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）列中本文根据政策实施的节点将样本期分为</w:t>
      </w:r>
      <w:r>
        <w:rPr>
          <w:rFonts w:ascii="Times New Roman" w:eastAsia="宋体" w:hAnsi="Times New Roman" w:cs="Times New Roman" w:hint="eastAsia"/>
        </w:rPr>
        <w:t>2</w:t>
      </w:r>
      <w:r>
        <w:rPr>
          <w:rFonts w:ascii="Times New Roman" w:eastAsia="宋体" w:hAnsi="Times New Roman" w:cs="Times New Roman"/>
        </w:rPr>
        <w:t>003-</w:t>
      </w:r>
      <w:r>
        <w:rPr>
          <w:rFonts w:ascii="Times New Roman" w:eastAsia="宋体" w:hAnsi="Times New Roman" w:cs="Times New Roman" w:hint="eastAsia"/>
        </w:rPr>
        <w:t>2</w:t>
      </w:r>
      <w:r>
        <w:rPr>
          <w:rFonts w:ascii="Times New Roman" w:eastAsia="宋体" w:hAnsi="Times New Roman" w:cs="Times New Roman"/>
        </w:rPr>
        <w:t>009</w:t>
      </w:r>
      <w:r>
        <w:rPr>
          <w:rFonts w:ascii="Times New Roman" w:eastAsia="宋体" w:hAnsi="Times New Roman" w:cs="Times New Roman" w:hint="eastAsia"/>
        </w:rPr>
        <w:t>和</w:t>
      </w:r>
      <w:r>
        <w:rPr>
          <w:rFonts w:ascii="Times New Roman" w:eastAsia="宋体" w:hAnsi="Times New Roman" w:cs="Times New Roman" w:hint="eastAsia"/>
        </w:rPr>
        <w:t>2</w:t>
      </w:r>
      <w:r>
        <w:rPr>
          <w:rFonts w:ascii="Times New Roman" w:eastAsia="宋体" w:hAnsi="Times New Roman" w:cs="Times New Roman"/>
        </w:rPr>
        <w:t>010-</w:t>
      </w:r>
      <w:r>
        <w:rPr>
          <w:rFonts w:ascii="Times New Roman" w:eastAsia="宋体" w:hAnsi="Times New Roman" w:cs="Times New Roman" w:hint="eastAsia"/>
        </w:rPr>
        <w:t>2</w:t>
      </w:r>
      <w:r>
        <w:rPr>
          <w:rFonts w:ascii="Times New Roman" w:eastAsia="宋体" w:hAnsi="Times New Roman" w:cs="Times New Roman"/>
        </w:rPr>
        <w:t>019</w:t>
      </w:r>
      <w:r>
        <w:rPr>
          <w:rFonts w:ascii="Times New Roman" w:eastAsia="宋体" w:hAnsi="Times New Roman" w:cs="Times New Roman" w:hint="eastAsia"/>
        </w:rPr>
        <w:t>两阶段，考察不同样本期环境规制影响，可以看出在不同的样本期环境规制均发挥了促进作用，在</w:t>
      </w: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hint="eastAsia"/>
        </w:rPr>
        <w:t>的水平上通过显著性检验。在划分区域回归方面，由于我国东部和中西部在自然生态环境与经济社会环境都存在较大的差异，东部城市在交通基础设施和产业发展基础等方面具有较好的优势，房价相对而言更高；中西部城市经济发展存在一定程度的滞后，房价较低；由此，区域间房地产市场的差异也较大，本文以此作为划分标准进行稳健性检验，第（</w:t>
      </w:r>
      <w:r>
        <w:rPr>
          <w:rFonts w:ascii="Times New Roman" w:eastAsia="宋体" w:hAnsi="Times New Roman" w:cs="Times New Roman"/>
        </w:rPr>
        <w:t>5</w:t>
      </w:r>
      <w:r>
        <w:rPr>
          <w:rFonts w:ascii="Times New Roman" w:eastAsia="宋体" w:hAnsi="Times New Roman" w:cs="Times New Roman"/>
        </w:rPr>
        <w:t>）（</w:t>
      </w:r>
      <w:r>
        <w:rPr>
          <w:rFonts w:ascii="Times New Roman" w:eastAsia="宋体" w:hAnsi="Times New Roman" w:cs="Times New Roman"/>
        </w:rPr>
        <w:t>6</w:t>
      </w:r>
      <w:r>
        <w:rPr>
          <w:rFonts w:ascii="Times New Roman" w:eastAsia="宋体" w:hAnsi="Times New Roman" w:cs="Times New Roman"/>
        </w:rPr>
        <w:t>）列分别为东部城市和中西部城市</w:t>
      </w:r>
      <w:r>
        <w:rPr>
          <w:rFonts w:ascii="Times New Roman" w:eastAsia="宋体" w:hAnsi="Times New Roman" w:cs="Times New Roman" w:hint="eastAsia"/>
        </w:rPr>
        <w:t>的分组回归结果</w:t>
      </w:r>
      <w:r>
        <w:rPr>
          <w:rFonts w:ascii="Times New Roman" w:eastAsia="宋体" w:hAnsi="Times New Roman" w:cs="Times New Roman"/>
        </w:rPr>
        <w:t>，核心解释变量均在</w:t>
      </w:r>
      <w:r>
        <w:rPr>
          <w:rFonts w:ascii="Times New Roman" w:eastAsia="宋体" w:hAnsi="Times New Roman" w:cs="Times New Roman"/>
        </w:rPr>
        <w:t>1%</w:t>
      </w:r>
      <w:r>
        <w:rPr>
          <w:rFonts w:ascii="Times New Roman" w:eastAsia="宋体" w:hAnsi="Times New Roman" w:cs="Times New Roman"/>
        </w:rPr>
        <w:t>的水平上显著为正</w:t>
      </w:r>
      <w:r>
        <w:rPr>
          <w:rFonts w:ascii="Times New Roman" w:eastAsia="宋体" w:hAnsi="Times New Roman" w:cs="Times New Roman" w:hint="eastAsia"/>
        </w:rPr>
        <w:t>，虽然两大区域存在较大的差异，但是环境规制仍表现出一致的显著效果</w:t>
      </w:r>
      <w:r>
        <w:rPr>
          <w:rFonts w:ascii="Times New Roman" w:eastAsia="宋体" w:hAnsi="Times New Roman" w:cs="Times New Roman"/>
        </w:rPr>
        <w:t>。</w:t>
      </w:r>
    </w:p>
    <w:bookmarkEnd w:id="1"/>
    <w:p w14:paraId="6B64EB19" w14:textId="77777777" w:rsidR="009A1C76" w:rsidRPr="00287CA2" w:rsidRDefault="005C2B6A" w:rsidP="00C81FB7">
      <w:pPr>
        <w:spacing w:line="360" w:lineRule="auto"/>
        <w:jc w:val="center"/>
        <w:rPr>
          <w:rFonts w:ascii="黑体" w:eastAsia="黑体" w:hAnsi="黑体" w:cs="Times New Roman"/>
          <w:b/>
          <w:bCs/>
        </w:rPr>
      </w:pPr>
      <w:r w:rsidRPr="00287CA2">
        <w:rPr>
          <w:rFonts w:ascii="黑体" w:eastAsia="黑体" w:hAnsi="黑体" w:cs="Times New Roman"/>
          <w:b/>
          <w:bCs/>
        </w:rPr>
        <w:t>表3 稳健性检验结果</w:t>
      </w:r>
    </w:p>
    <w:tbl>
      <w:tblPr>
        <w:tblW w:w="8731" w:type="dxa"/>
        <w:jc w:val="center"/>
        <w:tblLook w:val="04A0" w:firstRow="1" w:lastRow="0" w:firstColumn="1" w:lastColumn="0" w:noHBand="0" w:noVBand="1"/>
      </w:tblPr>
      <w:tblGrid>
        <w:gridCol w:w="1752"/>
        <w:gridCol w:w="1284"/>
        <w:gridCol w:w="1145"/>
        <w:gridCol w:w="1145"/>
        <w:gridCol w:w="1145"/>
        <w:gridCol w:w="1194"/>
        <w:gridCol w:w="1066"/>
      </w:tblGrid>
      <w:tr w:rsidR="009A1C76" w14:paraId="5EA1CCC8" w14:textId="77777777">
        <w:trPr>
          <w:trHeight w:val="260"/>
          <w:jc w:val="center"/>
        </w:trPr>
        <w:tc>
          <w:tcPr>
            <w:tcW w:w="1752" w:type="dxa"/>
            <w:vMerge w:val="restart"/>
            <w:tcBorders>
              <w:top w:val="single" w:sz="4" w:space="0" w:color="auto"/>
              <w:left w:val="nil"/>
              <w:bottom w:val="single" w:sz="4" w:space="0" w:color="000000"/>
              <w:right w:val="nil"/>
            </w:tcBorders>
            <w:shd w:val="clear" w:color="auto" w:fill="auto"/>
            <w:noWrap/>
            <w:vAlign w:val="center"/>
          </w:tcPr>
          <w:p w14:paraId="199C0CA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变量</w:t>
            </w:r>
          </w:p>
        </w:tc>
        <w:tc>
          <w:tcPr>
            <w:tcW w:w="1284" w:type="dxa"/>
            <w:tcBorders>
              <w:top w:val="single" w:sz="4" w:space="0" w:color="auto"/>
              <w:left w:val="nil"/>
              <w:bottom w:val="nil"/>
              <w:right w:val="nil"/>
            </w:tcBorders>
            <w:shd w:val="clear" w:color="auto" w:fill="auto"/>
            <w:noWrap/>
            <w:vAlign w:val="center"/>
          </w:tcPr>
          <w:p w14:paraId="129F322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替换变量</w:t>
            </w:r>
          </w:p>
        </w:tc>
        <w:tc>
          <w:tcPr>
            <w:tcW w:w="1145" w:type="dxa"/>
            <w:tcBorders>
              <w:top w:val="single" w:sz="4" w:space="0" w:color="auto"/>
              <w:left w:val="nil"/>
              <w:bottom w:val="nil"/>
              <w:right w:val="nil"/>
            </w:tcBorders>
            <w:shd w:val="clear" w:color="auto" w:fill="auto"/>
            <w:noWrap/>
            <w:vAlign w:val="center"/>
          </w:tcPr>
          <w:p w14:paraId="0052B0F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变更方法</w:t>
            </w:r>
          </w:p>
        </w:tc>
        <w:tc>
          <w:tcPr>
            <w:tcW w:w="2290" w:type="dxa"/>
            <w:gridSpan w:val="2"/>
            <w:tcBorders>
              <w:top w:val="single" w:sz="4" w:space="0" w:color="auto"/>
              <w:left w:val="nil"/>
              <w:bottom w:val="nil"/>
              <w:right w:val="nil"/>
            </w:tcBorders>
            <w:shd w:val="clear" w:color="auto" w:fill="auto"/>
            <w:noWrap/>
            <w:vAlign w:val="center"/>
          </w:tcPr>
          <w:p w14:paraId="7F5BEE8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分时段回归</w:t>
            </w:r>
          </w:p>
        </w:tc>
        <w:tc>
          <w:tcPr>
            <w:tcW w:w="2260" w:type="dxa"/>
            <w:gridSpan w:val="2"/>
            <w:tcBorders>
              <w:top w:val="single" w:sz="4" w:space="0" w:color="auto"/>
              <w:left w:val="nil"/>
              <w:bottom w:val="nil"/>
              <w:right w:val="nil"/>
            </w:tcBorders>
            <w:shd w:val="clear" w:color="auto" w:fill="auto"/>
            <w:noWrap/>
            <w:vAlign w:val="center"/>
          </w:tcPr>
          <w:p w14:paraId="04DAF2D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分区域回归</w:t>
            </w:r>
          </w:p>
        </w:tc>
      </w:tr>
      <w:tr w:rsidR="009A1C76" w14:paraId="48AB0C74" w14:textId="77777777">
        <w:trPr>
          <w:trHeight w:val="260"/>
          <w:jc w:val="center"/>
        </w:trPr>
        <w:tc>
          <w:tcPr>
            <w:tcW w:w="1752" w:type="dxa"/>
            <w:vMerge/>
            <w:tcBorders>
              <w:top w:val="single" w:sz="4" w:space="0" w:color="auto"/>
              <w:left w:val="nil"/>
              <w:bottom w:val="single" w:sz="4" w:space="0" w:color="000000"/>
              <w:right w:val="nil"/>
            </w:tcBorders>
            <w:vAlign w:val="center"/>
          </w:tcPr>
          <w:p w14:paraId="003A0FD8"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284" w:type="dxa"/>
            <w:tcBorders>
              <w:top w:val="nil"/>
              <w:left w:val="nil"/>
              <w:bottom w:val="nil"/>
              <w:right w:val="nil"/>
            </w:tcBorders>
            <w:shd w:val="clear" w:color="auto" w:fill="auto"/>
            <w:noWrap/>
            <w:vAlign w:val="center"/>
          </w:tcPr>
          <w:p w14:paraId="4E7E764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城市房价</w:t>
            </w:r>
          </w:p>
        </w:tc>
        <w:tc>
          <w:tcPr>
            <w:tcW w:w="1145" w:type="dxa"/>
            <w:tcBorders>
              <w:top w:val="nil"/>
              <w:left w:val="nil"/>
              <w:bottom w:val="nil"/>
              <w:right w:val="nil"/>
            </w:tcBorders>
            <w:shd w:val="clear" w:color="auto" w:fill="auto"/>
            <w:noWrap/>
            <w:vAlign w:val="center"/>
          </w:tcPr>
          <w:p w14:paraId="648BA2E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IV-LIML</w:t>
            </w:r>
          </w:p>
        </w:tc>
        <w:tc>
          <w:tcPr>
            <w:tcW w:w="1145" w:type="dxa"/>
            <w:tcBorders>
              <w:top w:val="nil"/>
              <w:left w:val="nil"/>
              <w:bottom w:val="nil"/>
              <w:right w:val="nil"/>
            </w:tcBorders>
            <w:shd w:val="clear" w:color="auto" w:fill="auto"/>
            <w:noWrap/>
            <w:vAlign w:val="center"/>
          </w:tcPr>
          <w:p w14:paraId="5BF694B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2003-2009</w:t>
            </w:r>
          </w:p>
        </w:tc>
        <w:tc>
          <w:tcPr>
            <w:tcW w:w="1145" w:type="dxa"/>
            <w:tcBorders>
              <w:top w:val="nil"/>
              <w:left w:val="nil"/>
              <w:bottom w:val="nil"/>
              <w:right w:val="nil"/>
            </w:tcBorders>
            <w:shd w:val="clear" w:color="auto" w:fill="auto"/>
            <w:noWrap/>
            <w:vAlign w:val="center"/>
          </w:tcPr>
          <w:p w14:paraId="1DB363C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2010-2019</w:t>
            </w:r>
          </w:p>
        </w:tc>
        <w:tc>
          <w:tcPr>
            <w:tcW w:w="1194" w:type="dxa"/>
            <w:tcBorders>
              <w:top w:val="nil"/>
              <w:left w:val="nil"/>
              <w:bottom w:val="nil"/>
              <w:right w:val="nil"/>
            </w:tcBorders>
            <w:shd w:val="clear" w:color="auto" w:fill="auto"/>
            <w:noWrap/>
            <w:vAlign w:val="center"/>
          </w:tcPr>
          <w:p w14:paraId="0606BCF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东部</w:t>
            </w:r>
          </w:p>
        </w:tc>
        <w:tc>
          <w:tcPr>
            <w:tcW w:w="1066" w:type="dxa"/>
            <w:tcBorders>
              <w:top w:val="nil"/>
              <w:left w:val="nil"/>
              <w:bottom w:val="nil"/>
              <w:right w:val="nil"/>
            </w:tcBorders>
            <w:shd w:val="clear" w:color="auto" w:fill="auto"/>
            <w:noWrap/>
            <w:vAlign w:val="center"/>
          </w:tcPr>
          <w:p w14:paraId="4B8BAE5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中西部</w:t>
            </w:r>
          </w:p>
        </w:tc>
      </w:tr>
      <w:tr w:rsidR="009A1C76" w14:paraId="57A546C9" w14:textId="77777777">
        <w:trPr>
          <w:trHeight w:val="260"/>
          <w:jc w:val="center"/>
        </w:trPr>
        <w:tc>
          <w:tcPr>
            <w:tcW w:w="1752" w:type="dxa"/>
            <w:vMerge/>
            <w:tcBorders>
              <w:top w:val="single" w:sz="4" w:space="0" w:color="auto"/>
              <w:left w:val="nil"/>
              <w:bottom w:val="single" w:sz="4" w:space="0" w:color="000000"/>
              <w:right w:val="nil"/>
            </w:tcBorders>
            <w:vAlign w:val="center"/>
          </w:tcPr>
          <w:p w14:paraId="65098C5D"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284" w:type="dxa"/>
            <w:tcBorders>
              <w:top w:val="nil"/>
              <w:left w:val="nil"/>
              <w:bottom w:val="single" w:sz="4" w:space="0" w:color="auto"/>
              <w:right w:val="nil"/>
            </w:tcBorders>
            <w:shd w:val="clear" w:color="auto" w:fill="auto"/>
            <w:noWrap/>
            <w:vAlign w:val="center"/>
          </w:tcPr>
          <w:p w14:paraId="3A5ABDE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w:t>
            </w:r>
          </w:p>
        </w:tc>
        <w:tc>
          <w:tcPr>
            <w:tcW w:w="1145" w:type="dxa"/>
            <w:tcBorders>
              <w:top w:val="nil"/>
              <w:left w:val="nil"/>
              <w:bottom w:val="single" w:sz="4" w:space="0" w:color="auto"/>
              <w:right w:val="nil"/>
            </w:tcBorders>
            <w:shd w:val="clear" w:color="auto" w:fill="auto"/>
            <w:noWrap/>
            <w:vAlign w:val="center"/>
          </w:tcPr>
          <w:p w14:paraId="463412E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2</w:t>
            </w:r>
            <w:r>
              <w:rPr>
                <w:rFonts w:ascii="Times New Roman" w:eastAsia="宋体" w:hAnsi="Times New Roman" w:cs="Times New Roman"/>
                <w:kern w:val="0"/>
                <w:sz w:val="20"/>
                <w:szCs w:val="20"/>
              </w:rPr>
              <w:t>）</w:t>
            </w:r>
          </w:p>
        </w:tc>
        <w:tc>
          <w:tcPr>
            <w:tcW w:w="1145" w:type="dxa"/>
            <w:tcBorders>
              <w:top w:val="nil"/>
              <w:left w:val="nil"/>
              <w:bottom w:val="single" w:sz="4" w:space="0" w:color="auto"/>
              <w:right w:val="nil"/>
            </w:tcBorders>
            <w:shd w:val="clear" w:color="auto" w:fill="auto"/>
            <w:noWrap/>
            <w:vAlign w:val="center"/>
          </w:tcPr>
          <w:p w14:paraId="56C5BC1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3</w:t>
            </w:r>
            <w:r>
              <w:rPr>
                <w:rFonts w:ascii="Times New Roman" w:eastAsia="宋体" w:hAnsi="Times New Roman" w:cs="Times New Roman"/>
                <w:kern w:val="0"/>
                <w:sz w:val="20"/>
                <w:szCs w:val="20"/>
              </w:rPr>
              <w:t>）</w:t>
            </w:r>
          </w:p>
        </w:tc>
        <w:tc>
          <w:tcPr>
            <w:tcW w:w="1145" w:type="dxa"/>
            <w:tcBorders>
              <w:top w:val="nil"/>
              <w:left w:val="nil"/>
              <w:bottom w:val="single" w:sz="4" w:space="0" w:color="auto"/>
              <w:right w:val="nil"/>
            </w:tcBorders>
            <w:shd w:val="clear" w:color="auto" w:fill="auto"/>
            <w:noWrap/>
            <w:vAlign w:val="center"/>
          </w:tcPr>
          <w:p w14:paraId="7ACCF96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4</w:t>
            </w:r>
            <w:r>
              <w:rPr>
                <w:rFonts w:ascii="Times New Roman" w:eastAsia="宋体" w:hAnsi="Times New Roman" w:cs="Times New Roman"/>
                <w:kern w:val="0"/>
                <w:sz w:val="20"/>
                <w:szCs w:val="20"/>
              </w:rPr>
              <w:t>）</w:t>
            </w:r>
          </w:p>
        </w:tc>
        <w:tc>
          <w:tcPr>
            <w:tcW w:w="1194" w:type="dxa"/>
            <w:tcBorders>
              <w:top w:val="nil"/>
              <w:left w:val="nil"/>
              <w:bottom w:val="single" w:sz="4" w:space="0" w:color="auto"/>
              <w:right w:val="nil"/>
            </w:tcBorders>
            <w:shd w:val="clear" w:color="auto" w:fill="auto"/>
            <w:noWrap/>
            <w:vAlign w:val="center"/>
          </w:tcPr>
          <w:p w14:paraId="248979E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5</w:t>
            </w:r>
            <w:r>
              <w:rPr>
                <w:rFonts w:ascii="Times New Roman" w:eastAsia="宋体" w:hAnsi="Times New Roman" w:cs="Times New Roman"/>
                <w:kern w:val="0"/>
                <w:sz w:val="20"/>
                <w:szCs w:val="20"/>
              </w:rPr>
              <w:t>）</w:t>
            </w:r>
          </w:p>
        </w:tc>
        <w:tc>
          <w:tcPr>
            <w:tcW w:w="1066" w:type="dxa"/>
            <w:tcBorders>
              <w:top w:val="nil"/>
              <w:left w:val="nil"/>
              <w:bottom w:val="single" w:sz="4" w:space="0" w:color="auto"/>
              <w:right w:val="nil"/>
            </w:tcBorders>
            <w:shd w:val="clear" w:color="auto" w:fill="auto"/>
            <w:noWrap/>
            <w:vAlign w:val="center"/>
          </w:tcPr>
          <w:p w14:paraId="491577E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6</w:t>
            </w:r>
            <w:r>
              <w:rPr>
                <w:rFonts w:ascii="Times New Roman" w:eastAsia="宋体" w:hAnsi="Times New Roman" w:cs="Times New Roman"/>
                <w:kern w:val="0"/>
                <w:sz w:val="20"/>
                <w:szCs w:val="20"/>
              </w:rPr>
              <w:t>）</w:t>
            </w:r>
          </w:p>
        </w:tc>
      </w:tr>
      <w:tr w:rsidR="007436B1" w14:paraId="4AE5A786" w14:textId="77777777" w:rsidTr="00551384">
        <w:trPr>
          <w:trHeight w:val="260"/>
          <w:jc w:val="center"/>
        </w:trPr>
        <w:tc>
          <w:tcPr>
            <w:tcW w:w="1752" w:type="dxa"/>
            <w:tcBorders>
              <w:top w:val="nil"/>
              <w:left w:val="nil"/>
              <w:bottom w:val="nil"/>
              <w:right w:val="nil"/>
            </w:tcBorders>
            <w:shd w:val="clear" w:color="auto" w:fill="auto"/>
            <w:noWrap/>
            <w:vAlign w:val="center"/>
          </w:tcPr>
          <w:p w14:paraId="7A996881"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regulation</w:t>
            </w:r>
          </w:p>
        </w:tc>
        <w:tc>
          <w:tcPr>
            <w:tcW w:w="1284" w:type="dxa"/>
            <w:tcBorders>
              <w:top w:val="nil"/>
              <w:left w:val="nil"/>
              <w:bottom w:val="nil"/>
              <w:right w:val="nil"/>
            </w:tcBorders>
            <w:shd w:val="clear" w:color="auto" w:fill="auto"/>
            <w:noWrap/>
            <w:vAlign w:val="center"/>
          </w:tcPr>
          <w:p w14:paraId="6A4B14BF"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0.4675*</w:t>
            </w:r>
          </w:p>
        </w:tc>
        <w:tc>
          <w:tcPr>
            <w:tcW w:w="1145" w:type="dxa"/>
            <w:tcBorders>
              <w:top w:val="nil"/>
              <w:left w:val="nil"/>
              <w:bottom w:val="nil"/>
              <w:right w:val="nil"/>
            </w:tcBorders>
            <w:shd w:val="clear" w:color="auto" w:fill="auto"/>
            <w:noWrap/>
            <w:vAlign w:val="bottom"/>
          </w:tcPr>
          <w:p w14:paraId="5D67D534" w14:textId="140701E5"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4.3993***</w:t>
            </w:r>
          </w:p>
        </w:tc>
        <w:tc>
          <w:tcPr>
            <w:tcW w:w="1145" w:type="dxa"/>
            <w:tcBorders>
              <w:top w:val="nil"/>
              <w:left w:val="nil"/>
              <w:bottom w:val="nil"/>
              <w:right w:val="nil"/>
            </w:tcBorders>
            <w:shd w:val="clear" w:color="auto" w:fill="auto"/>
            <w:noWrap/>
            <w:vAlign w:val="center"/>
          </w:tcPr>
          <w:p w14:paraId="736B025B"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0.2284***</w:t>
            </w:r>
          </w:p>
        </w:tc>
        <w:tc>
          <w:tcPr>
            <w:tcW w:w="1145" w:type="dxa"/>
            <w:tcBorders>
              <w:top w:val="nil"/>
              <w:left w:val="nil"/>
              <w:bottom w:val="nil"/>
              <w:right w:val="nil"/>
            </w:tcBorders>
            <w:shd w:val="clear" w:color="auto" w:fill="auto"/>
            <w:noWrap/>
            <w:vAlign w:val="center"/>
          </w:tcPr>
          <w:p w14:paraId="6B464E6C"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0.3095***</w:t>
            </w:r>
          </w:p>
        </w:tc>
        <w:tc>
          <w:tcPr>
            <w:tcW w:w="1194" w:type="dxa"/>
            <w:tcBorders>
              <w:top w:val="nil"/>
              <w:left w:val="nil"/>
              <w:bottom w:val="nil"/>
              <w:right w:val="nil"/>
            </w:tcBorders>
            <w:shd w:val="clear" w:color="auto" w:fill="auto"/>
            <w:noWrap/>
            <w:vAlign w:val="center"/>
          </w:tcPr>
          <w:p w14:paraId="033B7EB2"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0.8892***</w:t>
            </w:r>
          </w:p>
        </w:tc>
        <w:tc>
          <w:tcPr>
            <w:tcW w:w="1066" w:type="dxa"/>
            <w:tcBorders>
              <w:top w:val="nil"/>
              <w:left w:val="nil"/>
              <w:bottom w:val="nil"/>
              <w:right w:val="nil"/>
            </w:tcBorders>
            <w:shd w:val="clear" w:color="auto" w:fill="auto"/>
            <w:noWrap/>
            <w:vAlign w:val="center"/>
          </w:tcPr>
          <w:p w14:paraId="1C783713"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0.0814***</w:t>
            </w:r>
          </w:p>
        </w:tc>
      </w:tr>
      <w:tr w:rsidR="007436B1" w14:paraId="59D13717" w14:textId="77777777" w:rsidTr="00551384">
        <w:trPr>
          <w:trHeight w:val="260"/>
          <w:jc w:val="center"/>
        </w:trPr>
        <w:tc>
          <w:tcPr>
            <w:tcW w:w="1752" w:type="dxa"/>
            <w:tcBorders>
              <w:top w:val="nil"/>
              <w:left w:val="nil"/>
              <w:bottom w:val="nil"/>
              <w:right w:val="nil"/>
            </w:tcBorders>
            <w:shd w:val="clear" w:color="auto" w:fill="auto"/>
            <w:noWrap/>
            <w:vAlign w:val="center"/>
          </w:tcPr>
          <w:p w14:paraId="6758A56E" w14:textId="77777777" w:rsidR="007436B1" w:rsidRDefault="007436B1" w:rsidP="00E367F3">
            <w:pPr>
              <w:widowControl/>
              <w:spacing w:line="280" w:lineRule="exact"/>
              <w:jc w:val="center"/>
              <w:rPr>
                <w:rFonts w:ascii="Times New Roman" w:eastAsia="宋体" w:hAnsi="Times New Roman" w:cs="Times New Roman"/>
                <w:kern w:val="0"/>
                <w:sz w:val="20"/>
                <w:szCs w:val="20"/>
              </w:rPr>
            </w:pPr>
          </w:p>
        </w:tc>
        <w:tc>
          <w:tcPr>
            <w:tcW w:w="1284" w:type="dxa"/>
            <w:tcBorders>
              <w:top w:val="nil"/>
              <w:left w:val="nil"/>
              <w:bottom w:val="nil"/>
              <w:right w:val="nil"/>
            </w:tcBorders>
            <w:shd w:val="clear" w:color="auto" w:fill="auto"/>
            <w:noWrap/>
            <w:vAlign w:val="center"/>
          </w:tcPr>
          <w:p w14:paraId="4ECF606D"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(0.2743)</w:t>
            </w:r>
          </w:p>
        </w:tc>
        <w:tc>
          <w:tcPr>
            <w:tcW w:w="1145" w:type="dxa"/>
            <w:tcBorders>
              <w:top w:val="nil"/>
              <w:left w:val="nil"/>
              <w:bottom w:val="nil"/>
              <w:right w:val="nil"/>
            </w:tcBorders>
            <w:shd w:val="clear" w:color="auto" w:fill="auto"/>
            <w:noWrap/>
            <w:vAlign w:val="bottom"/>
          </w:tcPr>
          <w:p w14:paraId="04B30BEB" w14:textId="1957B713"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(0.9841)</w:t>
            </w:r>
          </w:p>
        </w:tc>
        <w:tc>
          <w:tcPr>
            <w:tcW w:w="1145" w:type="dxa"/>
            <w:tcBorders>
              <w:top w:val="nil"/>
              <w:left w:val="nil"/>
              <w:bottom w:val="nil"/>
              <w:right w:val="nil"/>
            </w:tcBorders>
            <w:shd w:val="clear" w:color="auto" w:fill="auto"/>
            <w:noWrap/>
            <w:vAlign w:val="center"/>
          </w:tcPr>
          <w:p w14:paraId="63DCF370"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(0.0556)</w:t>
            </w:r>
          </w:p>
        </w:tc>
        <w:tc>
          <w:tcPr>
            <w:tcW w:w="1145" w:type="dxa"/>
            <w:tcBorders>
              <w:top w:val="nil"/>
              <w:left w:val="nil"/>
              <w:bottom w:val="nil"/>
              <w:right w:val="nil"/>
            </w:tcBorders>
            <w:shd w:val="clear" w:color="auto" w:fill="auto"/>
            <w:noWrap/>
            <w:vAlign w:val="center"/>
          </w:tcPr>
          <w:p w14:paraId="2E73EAF4"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(0.0969)</w:t>
            </w:r>
          </w:p>
        </w:tc>
        <w:tc>
          <w:tcPr>
            <w:tcW w:w="1194" w:type="dxa"/>
            <w:tcBorders>
              <w:top w:val="nil"/>
              <w:left w:val="nil"/>
              <w:bottom w:val="nil"/>
              <w:right w:val="nil"/>
            </w:tcBorders>
            <w:shd w:val="clear" w:color="auto" w:fill="auto"/>
            <w:noWrap/>
            <w:vAlign w:val="center"/>
          </w:tcPr>
          <w:p w14:paraId="30094F42"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(0.1538)</w:t>
            </w:r>
          </w:p>
        </w:tc>
        <w:tc>
          <w:tcPr>
            <w:tcW w:w="1066" w:type="dxa"/>
            <w:tcBorders>
              <w:top w:val="nil"/>
              <w:left w:val="nil"/>
              <w:bottom w:val="nil"/>
              <w:right w:val="nil"/>
            </w:tcBorders>
            <w:shd w:val="clear" w:color="auto" w:fill="auto"/>
            <w:noWrap/>
            <w:vAlign w:val="center"/>
          </w:tcPr>
          <w:p w14:paraId="70326ECA"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(0.0296)</w:t>
            </w:r>
          </w:p>
        </w:tc>
      </w:tr>
      <w:tr w:rsidR="007436B1" w14:paraId="6B579ED0" w14:textId="77777777" w:rsidTr="00551384">
        <w:trPr>
          <w:trHeight w:val="260"/>
          <w:jc w:val="center"/>
        </w:trPr>
        <w:tc>
          <w:tcPr>
            <w:tcW w:w="1752" w:type="dxa"/>
            <w:tcBorders>
              <w:top w:val="nil"/>
              <w:left w:val="nil"/>
              <w:bottom w:val="nil"/>
              <w:right w:val="nil"/>
            </w:tcBorders>
            <w:shd w:val="clear" w:color="auto" w:fill="auto"/>
            <w:noWrap/>
            <w:vAlign w:val="center"/>
          </w:tcPr>
          <w:p w14:paraId="4A3B4300"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structure</w:t>
            </w:r>
          </w:p>
        </w:tc>
        <w:tc>
          <w:tcPr>
            <w:tcW w:w="1284" w:type="dxa"/>
            <w:tcBorders>
              <w:top w:val="nil"/>
              <w:left w:val="nil"/>
              <w:bottom w:val="nil"/>
              <w:right w:val="nil"/>
            </w:tcBorders>
            <w:shd w:val="clear" w:color="auto" w:fill="auto"/>
            <w:noWrap/>
            <w:vAlign w:val="center"/>
          </w:tcPr>
          <w:p w14:paraId="5E862214"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0.1824***</w:t>
            </w:r>
          </w:p>
        </w:tc>
        <w:tc>
          <w:tcPr>
            <w:tcW w:w="1145" w:type="dxa"/>
            <w:tcBorders>
              <w:top w:val="nil"/>
              <w:left w:val="nil"/>
              <w:bottom w:val="nil"/>
              <w:right w:val="nil"/>
            </w:tcBorders>
            <w:shd w:val="clear" w:color="auto" w:fill="auto"/>
            <w:noWrap/>
            <w:vAlign w:val="bottom"/>
          </w:tcPr>
          <w:p w14:paraId="5AD63341" w14:textId="6EBF6EB4"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0.1055***</w:t>
            </w:r>
          </w:p>
        </w:tc>
        <w:tc>
          <w:tcPr>
            <w:tcW w:w="1145" w:type="dxa"/>
            <w:tcBorders>
              <w:top w:val="nil"/>
              <w:left w:val="nil"/>
              <w:bottom w:val="nil"/>
              <w:right w:val="nil"/>
            </w:tcBorders>
            <w:shd w:val="clear" w:color="auto" w:fill="auto"/>
            <w:noWrap/>
            <w:vAlign w:val="center"/>
          </w:tcPr>
          <w:p w14:paraId="66792438"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0.0909***</w:t>
            </w:r>
          </w:p>
        </w:tc>
        <w:tc>
          <w:tcPr>
            <w:tcW w:w="1145" w:type="dxa"/>
            <w:tcBorders>
              <w:top w:val="nil"/>
              <w:left w:val="nil"/>
              <w:bottom w:val="nil"/>
              <w:right w:val="nil"/>
            </w:tcBorders>
            <w:shd w:val="clear" w:color="auto" w:fill="auto"/>
            <w:noWrap/>
            <w:vAlign w:val="center"/>
          </w:tcPr>
          <w:p w14:paraId="506F6FDB"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0.0443***</w:t>
            </w:r>
          </w:p>
        </w:tc>
        <w:tc>
          <w:tcPr>
            <w:tcW w:w="1194" w:type="dxa"/>
            <w:tcBorders>
              <w:top w:val="nil"/>
              <w:left w:val="nil"/>
              <w:bottom w:val="nil"/>
              <w:right w:val="nil"/>
            </w:tcBorders>
            <w:shd w:val="clear" w:color="auto" w:fill="auto"/>
            <w:noWrap/>
            <w:vAlign w:val="center"/>
          </w:tcPr>
          <w:p w14:paraId="5E22F388"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0.3672***</w:t>
            </w:r>
          </w:p>
        </w:tc>
        <w:tc>
          <w:tcPr>
            <w:tcW w:w="1066" w:type="dxa"/>
            <w:tcBorders>
              <w:top w:val="nil"/>
              <w:left w:val="nil"/>
              <w:bottom w:val="nil"/>
              <w:right w:val="nil"/>
            </w:tcBorders>
            <w:shd w:val="clear" w:color="auto" w:fill="auto"/>
            <w:noWrap/>
            <w:vAlign w:val="center"/>
          </w:tcPr>
          <w:p w14:paraId="7DE5937A"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0.0084</w:t>
            </w:r>
          </w:p>
        </w:tc>
      </w:tr>
      <w:tr w:rsidR="007436B1" w14:paraId="6E07CAEF" w14:textId="77777777" w:rsidTr="00551384">
        <w:trPr>
          <w:trHeight w:val="260"/>
          <w:jc w:val="center"/>
        </w:trPr>
        <w:tc>
          <w:tcPr>
            <w:tcW w:w="1752" w:type="dxa"/>
            <w:tcBorders>
              <w:top w:val="nil"/>
              <w:left w:val="nil"/>
              <w:bottom w:val="nil"/>
              <w:right w:val="nil"/>
            </w:tcBorders>
            <w:shd w:val="clear" w:color="auto" w:fill="auto"/>
            <w:noWrap/>
            <w:vAlign w:val="center"/>
          </w:tcPr>
          <w:p w14:paraId="1B747632" w14:textId="77777777" w:rsidR="007436B1" w:rsidRDefault="007436B1" w:rsidP="00E367F3">
            <w:pPr>
              <w:widowControl/>
              <w:spacing w:line="280" w:lineRule="exact"/>
              <w:jc w:val="center"/>
              <w:rPr>
                <w:rFonts w:ascii="Times New Roman" w:eastAsia="宋体" w:hAnsi="Times New Roman" w:cs="Times New Roman"/>
                <w:kern w:val="0"/>
                <w:sz w:val="20"/>
                <w:szCs w:val="20"/>
              </w:rPr>
            </w:pPr>
          </w:p>
        </w:tc>
        <w:tc>
          <w:tcPr>
            <w:tcW w:w="1284" w:type="dxa"/>
            <w:tcBorders>
              <w:top w:val="nil"/>
              <w:left w:val="nil"/>
              <w:bottom w:val="nil"/>
              <w:right w:val="nil"/>
            </w:tcBorders>
            <w:shd w:val="clear" w:color="auto" w:fill="auto"/>
            <w:noWrap/>
            <w:vAlign w:val="center"/>
          </w:tcPr>
          <w:p w14:paraId="5DE70D8A"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(0.0698)</w:t>
            </w:r>
          </w:p>
        </w:tc>
        <w:tc>
          <w:tcPr>
            <w:tcW w:w="1145" w:type="dxa"/>
            <w:tcBorders>
              <w:top w:val="nil"/>
              <w:left w:val="nil"/>
              <w:bottom w:val="nil"/>
              <w:right w:val="nil"/>
            </w:tcBorders>
            <w:shd w:val="clear" w:color="auto" w:fill="auto"/>
            <w:noWrap/>
            <w:vAlign w:val="bottom"/>
          </w:tcPr>
          <w:p w14:paraId="03FF5BE0" w14:textId="3E11DAC8"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(0.0259)</w:t>
            </w:r>
          </w:p>
        </w:tc>
        <w:tc>
          <w:tcPr>
            <w:tcW w:w="1145" w:type="dxa"/>
            <w:tcBorders>
              <w:top w:val="nil"/>
              <w:left w:val="nil"/>
              <w:bottom w:val="nil"/>
              <w:right w:val="nil"/>
            </w:tcBorders>
            <w:shd w:val="clear" w:color="auto" w:fill="auto"/>
            <w:noWrap/>
            <w:vAlign w:val="center"/>
          </w:tcPr>
          <w:p w14:paraId="767453B3"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(0.0116)</w:t>
            </w:r>
          </w:p>
        </w:tc>
        <w:tc>
          <w:tcPr>
            <w:tcW w:w="1145" w:type="dxa"/>
            <w:tcBorders>
              <w:top w:val="nil"/>
              <w:left w:val="nil"/>
              <w:bottom w:val="nil"/>
              <w:right w:val="nil"/>
            </w:tcBorders>
            <w:shd w:val="clear" w:color="auto" w:fill="auto"/>
            <w:noWrap/>
            <w:vAlign w:val="center"/>
          </w:tcPr>
          <w:p w14:paraId="67BBE420"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(0.0159)</w:t>
            </w:r>
          </w:p>
        </w:tc>
        <w:tc>
          <w:tcPr>
            <w:tcW w:w="1194" w:type="dxa"/>
            <w:tcBorders>
              <w:top w:val="nil"/>
              <w:left w:val="nil"/>
              <w:bottom w:val="nil"/>
              <w:right w:val="nil"/>
            </w:tcBorders>
            <w:shd w:val="clear" w:color="auto" w:fill="auto"/>
            <w:noWrap/>
            <w:vAlign w:val="center"/>
          </w:tcPr>
          <w:p w14:paraId="2E2B8142"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(0.0287)</w:t>
            </w:r>
          </w:p>
        </w:tc>
        <w:tc>
          <w:tcPr>
            <w:tcW w:w="1066" w:type="dxa"/>
            <w:tcBorders>
              <w:top w:val="nil"/>
              <w:left w:val="nil"/>
              <w:bottom w:val="nil"/>
              <w:right w:val="nil"/>
            </w:tcBorders>
            <w:shd w:val="clear" w:color="auto" w:fill="auto"/>
            <w:noWrap/>
            <w:vAlign w:val="center"/>
          </w:tcPr>
          <w:p w14:paraId="560A8E74"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(0.0056)</w:t>
            </w:r>
          </w:p>
        </w:tc>
      </w:tr>
      <w:tr w:rsidR="007436B1" w14:paraId="2D483A49" w14:textId="77777777" w:rsidTr="00551384">
        <w:trPr>
          <w:trHeight w:val="260"/>
          <w:jc w:val="center"/>
        </w:trPr>
        <w:tc>
          <w:tcPr>
            <w:tcW w:w="1752" w:type="dxa"/>
            <w:tcBorders>
              <w:top w:val="nil"/>
              <w:left w:val="nil"/>
              <w:bottom w:val="nil"/>
              <w:right w:val="nil"/>
            </w:tcBorders>
            <w:shd w:val="clear" w:color="auto" w:fill="auto"/>
            <w:noWrap/>
            <w:vAlign w:val="center"/>
          </w:tcPr>
          <w:p w14:paraId="3C012803"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gov</w:t>
            </w:r>
          </w:p>
        </w:tc>
        <w:tc>
          <w:tcPr>
            <w:tcW w:w="1284" w:type="dxa"/>
            <w:tcBorders>
              <w:top w:val="nil"/>
              <w:left w:val="nil"/>
              <w:bottom w:val="nil"/>
              <w:right w:val="nil"/>
            </w:tcBorders>
            <w:shd w:val="clear" w:color="auto" w:fill="auto"/>
            <w:noWrap/>
            <w:vAlign w:val="center"/>
          </w:tcPr>
          <w:p w14:paraId="1368D83B"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-0.0037</w:t>
            </w:r>
          </w:p>
        </w:tc>
        <w:tc>
          <w:tcPr>
            <w:tcW w:w="1145" w:type="dxa"/>
            <w:tcBorders>
              <w:top w:val="nil"/>
              <w:left w:val="nil"/>
              <w:bottom w:val="nil"/>
              <w:right w:val="nil"/>
            </w:tcBorders>
            <w:shd w:val="clear" w:color="auto" w:fill="auto"/>
            <w:noWrap/>
            <w:vAlign w:val="bottom"/>
          </w:tcPr>
          <w:p w14:paraId="383BFA71" w14:textId="6523AA0E"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0.0281</w:t>
            </w:r>
          </w:p>
        </w:tc>
        <w:tc>
          <w:tcPr>
            <w:tcW w:w="1145" w:type="dxa"/>
            <w:tcBorders>
              <w:top w:val="nil"/>
              <w:left w:val="nil"/>
              <w:bottom w:val="nil"/>
              <w:right w:val="nil"/>
            </w:tcBorders>
            <w:shd w:val="clear" w:color="auto" w:fill="auto"/>
            <w:noWrap/>
            <w:vAlign w:val="center"/>
          </w:tcPr>
          <w:p w14:paraId="7003A4ED"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-0.0543</w:t>
            </w:r>
          </w:p>
        </w:tc>
        <w:tc>
          <w:tcPr>
            <w:tcW w:w="1145" w:type="dxa"/>
            <w:tcBorders>
              <w:top w:val="nil"/>
              <w:left w:val="nil"/>
              <w:bottom w:val="nil"/>
              <w:right w:val="nil"/>
            </w:tcBorders>
            <w:shd w:val="clear" w:color="auto" w:fill="auto"/>
            <w:noWrap/>
            <w:vAlign w:val="center"/>
          </w:tcPr>
          <w:p w14:paraId="56DB1D2B"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-0.0039</w:t>
            </w:r>
          </w:p>
        </w:tc>
        <w:tc>
          <w:tcPr>
            <w:tcW w:w="1194" w:type="dxa"/>
            <w:tcBorders>
              <w:top w:val="nil"/>
              <w:left w:val="nil"/>
              <w:bottom w:val="nil"/>
              <w:right w:val="nil"/>
            </w:tcBorders>
            <w:shd w:val="clear" w:color="auto" w:fill="auto"/>
            <w:noWrap/>
            <w:vAlign w:val="center"/>
          </w:tcPr>
          <w:p w14:paraId="2EFAEB3D"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0.0080</w:t>
            </w:r>
          </w:p>
        </w:tc>
        <w:tc>
          <w:tcPr>
            <w:tcW w:w="1066" w:type="dxa"/>
            <w:tcBorders>
              <w:top w:val="nil"/>
              <w:left w:val="nil"/>
              <w:bottom w:val="nil"/>
              <w:right w:val="nil"/>
            </w:tcBorders>
            <w:shd w:val="clear" w:color="auto" w:fill="auto"/>
            <w:noWrap/>
            <w:vAlign w:val="center"/>
          </w:tcPr>
          <w:p w14:paraId="6B1F5D39"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-0.0232*</w:t>
            </w:r>
          </w:p>
        </w:tc>
      </w:tr>
      <w:tr w:rsidR="007436B1" w14:paraId="1149D01A" w14:textId="77777777" w:rsidTr="00551384">
        <w:trPr>
          <w:trHeight w:val="260"/>
          <w:jc w:val="center"/>
        </w:trPr>
        <w:tc>
          <w:tcPr>
            <w:tcW w:w="1752" w:type="dxa"/>
            <w:tcBorders>
              <w:top w:val="nil"/>
              <w:left w:val="nil"/>
              <w:bottom w:val="nil"/>
              <w:right w:val="nil"/>
            </w:tcBorders>
            <w:shd w:val="clear" w:color="auto" w:fill="auto"/>
            <w:noWrap/>
            <w:vAlign w:val="center"/>
          </w:tcPr>
          <w:p w14:paraId="46F0CF9F" w14:textId="77777777" w:rsidR="007436B1" w:rsidRDefault="007436B1" w:rsidP="00E367F3">
            <w:pPr>
              <w:widowControl/>
              <w:spacing w:line="280" w:lineRule="exact"/>
              <w:jc w:val="center"/>
              <w:rPr>
                <w:rFonts w:ascii="Times New Roman" w:eastAsia="宋体" w:hAnsi="Times New Roman" w:cs="Times New Roman"/>
                <w:kern w:val="0"/>
                <w:sz w:val="20"/>
                <w:szCs w:val="20"/>
              </w:rPr>
            </w:pPr>
          </w:p>
        </w:tc>
        <w:tc>
          <w:tcPr>
            <w:tcW w:w="1284" w:type="dxa"/>
            <w:tcBorders>
              <w:top w:val="nil"/>
              <w:left w:val="nil"/>
              <w:bottom w:val="nil"/>
              <w:right w:val="nil"/>
            </w:tcBorders>
            <w:shd w:val="clear" w:color="auto" w:fill="auto"/>
            <w:noWrap/>
            <w:vAlign w:val="center"/>
          </w:tcPr>
          <w:p w14:paraId="1F59DD15"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(0.0317)</w:t>
            </w:r>
          </w:p>
        </w:tc>
        <w:tc>
          <w:tcPr>
            <w:tcW w:w="1145" w:type="dxa"/>
            <w:tcBorders>
              <w:top w:val="nil"/>
              <w:left w:val="nil"/>
              <w:bottom w:val="nil"/>
              <w:right w:val="nil"/>
            </w:tcBorders>
            <w:shd w:val="clear" w:color="auto" w:fill="auto"/>
            <w:noWrap/>
            <w:vAlign w:val="bottom"/>
          </w:tcPr>
          <w:p w14:paraId="55832BB2" w14:textId="40119FF6"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(0.0339)</w:t>
            </w:r>
          </w:p>
        </w:tc>
        <w:tc>
          <w:tcPr>
            <w:tcW w:w="1145" w:type="dxa"/>
            <w:tcBorders>
              <w:top w:val="nil"/>
              <w:left w:val="nil"/>
              <w:bottom w:val="nil"/>
              <w:right w:val="nil"/>
            </w:tcBorders>
            <w:shd w:val="clear" w:color="auto" w:fill="auto"/>
            <w:noWrap/>
            <w:vAlign w:val="center"/>
          </w:tcPr>
          <w:p w14:paraId="243026EE"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(0.0739)</w:t>
            </w:r>
          </w:p>
        </w:tc>
        <w:tc>
          <w:tcPr>
            <w:tcW w:w="1145" w:type="dxa"/>
            <w:tcBorders>
              <w:top w:val="nil"/>
              <w:left w:val="nil"/>
              <w:bottom w:val="nil"/>
              <w:right w:val="nil"/>
            </w:tcBorders>
            <w:shd w:val="clear" w:color="auto" w:fill="auto"/>
            <w:noWrap/>
            <w:vAlign w:val="center"/>
          </w:tcPr>
          <w:p w14:paraId="66523513"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(0.0313)</w:t>
            </w:r>
          </w:p>
        </w:tc>
        <w:tc>
          <w:tcPr>
            <w:tcW w:w="1194" w:type="dxa"/>
            <w:tcBorders>
              <w:top w:val="nil"/>
              <w:left w:val="nil"/>
              <w:bottom w:val="nil"/>
              <w:right w:val="nil"/>
            </w:tcBorders>
            <w:shd w:val="clear" w:color="auto" w:fill="auto"/>
            <w:noWrap/>
            <w:vAlign w:val="center"/>
          </w:tcPr>
          <w:p w14:paraId="7ACB1814"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(0.1006)</w:t>
            </w:r>
          </w:p>
        </w:tc>
        <w:tc>
          <w:tcPr>
            <w:tcW w:w="1066" w:type="dxa"/>
            <w:tcBorders>
              <w:top w:val="nil"/>
              <w:left w:val="nil"/>
              <w:bottom w:val="nil"/>
              <w:right w:val="nil"/>
            </w:tcBorders>
            <w:shd w:val="clear" w:color="auto" w:fill="auto"/>
            <w:noWrap/>
            <w:vAlign w:val="center"/>
          </w:tcPr>
          <w:p w14:paraId="5C67B2F9"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(0.0128)</w:t>
            </w:r>
          </w:p>
        </w:tc>
      </w:tr>
      <w:tr w:rsidR="007436B1" w14:paraId="46B3238B" w14:textId="77777777" w:rsidTr="00551384">
        <w:trPr>
          <w:trHeight w:val="260"/>
          <w:jc w:val="center"/>
        </w:trPr>
        <w:tc>
          <w:tcPr>
            <w:tcW w:w="1752" w:type="dxa"/>
            <w:tcBorders>
              <w:top w:val="nil"/>
              <w:left w:val="nil"/>
              <w:bottom w:val="nil"/>
              <w:right w:val="nil"/>
            </w:tcBorders>
            <w:shd w:val="clear" w:color="auto" w:fill="auto"/>
            <w:noWrap/>
            <w:vAlign w:val="center"/>
          </w:tcPr>
          <w:p w14:paraId="57C14086"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FDI</w:t>
            </w:r>
          </w:p>
        </w:tc>
        <w:tc>
          <w:tcPr>
            <w:tcW w:w="1284" w:type="dxa"/>
            <w:tcBorders>
              <w:top w:val="nil"/>
              <w:left w:val="nil"/>
              <w:bottom w:val="nil"/>
              <w:right w:val="nil"/>
            </w:tcBorders>
            <w:shd w:val="clear" w:color="auto" w:fill="auto"/>
            <w:noWrap/>
            <w:vAlign w:val="center"/>
          </w:tcPr>
          <w:p w14:paraId="2BD52EAC"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-1.2028***</w:t>
            </w:r>
          </w:p>
        </w:tc>
        <w:tc>
          <w:tcPr>
            <w:tcW w:w="1145" w:type="dxa"/>
            <w:tcBorders>
              <w:top w:val="nil"/>
              <w:left w:val="nil"/>
              <w:bottom w:val="nil"/>
              <w:right w:val="nil"/>
            </w:tcBorders>
            <w:shd w:val="clear" w:color="auto" w:fill="auto"/>
            <w:noWrap/>
            <w:vAlign w:val="bottom"/>
          </w:tcPr>
          <w:p w14:paraId="2C6C35BB" w14:textId="4E5BF6DD"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-1.4051***</w:t>
            </w:r>
          </w:p>
        </w:tc>
        <w:tc>
          <w:tcPr>
            <w:tcW w:w="1145" w:type="dxa"/>
            <w:tcBorders>
              <w:top w:val="nil"/>
              <w:left w:val="nil"/>
              <w:bottom w:val="nil"/>
              <w:right w:val="nil"/>
            </w:tcBorders>
            <w:shd w:val="clear" w:color="auto" w:fill="auto"/>
            <w:noWrap/>
            <w:vAlign w:val="center"/>
          </w:tcPr>
          <w:p w14:paraId="4E561815"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-0.3078***</w:t>
            </w:r>
          </w:p>
        </w:tc>
        <w:tc>
          <w:tcPr>
            <w:tcW w:w="1145" w:type="dxa"/>
            <w:tcBorders>
              <w:top w:val="nil"/>
              <w:left w:val="nil"/>
              <w:bottom w:val="nil"/>
              <w:right w:val="nil"/>
            </w:tcBorders>
            <w:shd w:val="clear" w:color="auto" w:fill="auto"/>
            <w:noWrap/>
            <w:vAlign w:val="center"/>
          </w:tcPr>
          <w:p w14:paraId="57E6AC9A"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-0.2696*</w:t>
            </w:r>
          </w:p>
        </w:tc>
        <w:tc>
          <w:tcPr>
            <w:tcW w:w="1194" w:type="dxa"/>
            <w:tcBorders>
              <w:top w:val="nil"/>
              <w:left w:val="nil"/>
              <w:bottom w:val="nil"/>
              <w:right w:val="nil"/>
            </w:tcBorders>
            <w:shd w:val="clear" w:color="auto" w:fill="auto"/>
            <w:noWrap/>
            <w:vAlign w:val="center"/>
          </w:tcPr>
          <w:p w14:paraId="47787B05"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-0.9226***</w:t>
            </w:r>
          </w:p>
        </w:tc>
        <w:tc>
          <w:tcPr>
            <w:tcW w:w="1066" w:type="dxa"/>
            <w:tcBorders>
              <w:top w:val="nil"/>
              <w:left w:val="nil"/>
              <w:bottom w:val="nil"/>
              <w:right w:val="nil"/>
            </w:tcBorders>
            <w:shd w:val="clear" w:color="auto" w:fill="auto"/>
            <w:noWrap/>
            <w:vAlign w:val="center"/>
          </w:tcPr>
          <w:p w14:paraId="741437F2"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-0.1435**</w:t>
            </w:r>
          </w:p>
        </w:tc>
      </w:tr>
      <w:tr w:rsidR="007436B1" w14:paraId="7AFFDD5A" w14:textId="77777777" w:rsidTr="00551384">
        <w:trPr>
          <w:trHeight w:val="260"/>
          <w:jc w:val="center"/>
        </w:trPr>
        <w:tc>
          <w:tcPr>
            <w:tcW w:w="1752" w:type="dxa"/>
            <w:tcBorders>
              <w:top w:val="nil"/>
              <w:left w:val="nil"/>
              <w:bottom w:val="nil"/>
              <w:right w:val="nil"/>
            </w:tcBorders>
            <w:shd w:val="clear" w:color="auto" w:fill="auto"/>
            <w:noWrap/>
            <w:vAlign w:val="center"/>
          </w:tcPr>
          <w:p w14:paraId="6167633C" w14:textId="77777777" w:rsidR="007436B1" w:rsidRDefault="007436B1" w:rsidP="00E367F3">
            <w:pPr>
              <w:widowControl/>
              <w:spacing w:line="280" w:lineRule="exact"/>
              <w:jc w:val="center"/>
              <w:rPr>
                <w:rFonts w:ascii="Times New Roman" w:eastAsia="宋体" w:hAnsi="Times New Roman" w:cs="Times New Roman"/>
                <w:kern w:val="0"/>
                <w:sz w:val="20"/>
                <w:szCs w:val="20"/>
              </w:rPr>
            </w:pPr>
          </w:p>
        </w:tc>
        <w:tc>
          <w:tcPr>
            <w:tcW w:w="1284" w:type="dxa"/>
            <w:tcBorders>
              <w:top w:val="nil"/>
              <w:left w:val="nil"/>
              <w:bottom w:val="nil"/>
              <w:right w:val="nil"/>
            </w:tcBorders>
            <w:shd w:val="clear" w:color="auto" w:fill="auto"/>
            <w:noWrap/>
            <w:vAlign w:val="center"/>
          </w:tcPr>
          <w:p w14:paraId="5656E989"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(0.2674)</w:t>
            </w:r>
          </w:p>
        </w:tc>
        <w:tc>
          <w:tcPr>
            <w:tcW w:w="1145" w:type="dxa"/>
            <w:tcBorders>
              <w:top w:val="nil"/>
              <w:left w:val="nil"/>
              <w:bottom w:val="nil"/>
              <w:right w:val="nil"/>
            </w:tcBorders>
            <w:shd w:val="clear" w:color="auto" w:fill="auto"/>
            <w:noWrap/>
            <w:vAlign w:val="bottom"/>
          </w:tcPr>
          <w:p w14:paraId="5F4A0675" w14:textId="45DC3377"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(0.3000)</w:t>
            </w:r>
          </w:p>
        </w:tc>
        <w:tc>
          <w:tcPr>
            <w:tcW w:w="1145" w:type="dxa"/>
            <w:tcBorders>
              <w:top w:val="nil"/>
              <w:left w:val="nil"/>
              <w:bottom w:val="nil"/>
              <w:right w:val="nil"/>
            </w:tcBorders>
            <w:shd w:val="clear" w:color="auto" w:fill="auto"/>
            <w:noWrap/>
            <w:vAlign w:val="center"/>
          </w:tcPr>
          <w:p w14:paraId="35E6A09A"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(0.1049)</w:t>
            </w:r>
          </w:p>
        </w:tc>
        <w:tc>
          <w:tcPr>
            <w:tcW w:w="1145" w:type="dxa"/>
            <w:tcBorders>
              <w:top w:val="nil"/>
              <w:left w:val="nil"/>
              <w:bottom w:val="nil"/>
              <w:right w:val="nil"/>
            </w:tcBorders>
            <w:shd w:val="clear" w:color="auto" w:fill="auto"/>
            <w:noWrap/>
            <w:vAlign w:val="center"/>
          </w:tcPr>
          <w:p w14:paraId="6BAC1593"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(0.1522)</w:t>
            </w:r>
          </w:p>
        </w:tc>
        <w:tc>
          <w:tcPr>
            <w:tcW w:w="1194" w:type="dxa"/>
            <w:tcBorders>
              <w:top w:val="nil"/>
              <w:left w:val="nil"/>
              <w:bottom w:val="nil"/>
              <w:right w:val="nil"/>
            </w:tcBorders>
            <w:shd w:val="clear" w:color="auto" w:fill="auto"/>
            <w:noWrap/>
            <w:vAlign w:val="center"/>
          </w:tcPr>
          <w:p w14:paraId="43C49C3E"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(0.3366)</w:t>
            </w:r>
          </w:p>
        </w:tc>
        <w:tc>
          <w:tcPr>
            <w:tcW w:w="1066" w:type="dxa"/>
            <w:tcBorders>
              <w:top w:val="nil"/>
              <w:left w:val="nil"/>
              <w:bottom w:val="nil"/>
              <w:right w:val="nil"/>
            </w:tcBorders>
            <w:shd w:val="clear" w:color="auto" w:fill="auto"/>
            <w:noWrap/>
            <w:vAlign w:val="center"/>
          </w:tcPr>
          <w:p w14:paraId="68AAC978"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(0.0575)</w:t>
            </w:r>
          </w:p>
        </w:tc>
      </w:tr>
      <w:tr w:rsidR="007436B1" w14:paraId="3C138E81" w14:textId="77777777" w:rsidTr="00551384">
        <w:trPr>
          <w:trHeight w:val="260"/>
          <w:jc w:val="center"/>
        </w:trPr>
        <w:tc>
          <w:tcPr>
            <w:tcW w:w="1752" w:type="dxa"/>
            <w:tcBorders>
              <w:top w:val="nil"/>
              <w:left w:val="nil"/>
              <w:bottom w:val="nil"/>
              <w:right w:val="nil"/>
            </w:tcBorders>
            <w:shd w:val="clear" w:color="auto" w:fill="auto"/>
            <w:noWrap/>
            <w:vAlign w:val="center"/>
          </w:tcPr>
          <w:p w14:paraId="44DBC0F4"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finance</w:t>
            </w:r>
          </w:p>
        </w:tc>
        <w:tc>
          <w:tcPr>
            <w:tcW w:w="1284" w:type="dxa"/>
            <w:tcBorders>
              <w:top w:val="nil"/>
              <w:left w:val="nil"/>
              <w:bottom w:val="nil"/>
              <w:right w:val="nil"/>
            </w:tcBorders>
            <w:shd w:val="clear" w:color="auto" w:fill="auto"/>
            <w:noWrap/>
            <w:vAlign w:val="center"/>
          </w:tcPr>
          <w:p w14:paraId="3D8622D6"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-0.0093</w:t>
            </w:r>
          </w:p>
        </w:tc>
        <w:tc>
          <w:tcPr>
            <w:tcW w:w="1145" w:type="dxa"/>
            <w:tcBorders>
              <w:top w:val="nil"/>
              <w:left w:val="nil"/>
              <w:bottom w:val="nil"/>
              <w:right w:val="nil"/>
            </w:tcBorders>
            <w:shd w:val="clear" w:color="auto" w:fill="auto"/>
            <w:noWrap/>
            <w:vAlign w:val="bottom"/>
          </w:tcPr>
          <w:p w14:paraId="5DF34F8C" w14:textId="7B2A68AD"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0.0026</w:t>
            </w:r>
          </w:p>
        </w:tc>
        <w:tc>
          <w:tcPr>
            <w:tcW w:w="1145" w:type="dxa"/>
            <w:tcBorders>
              <w:top w:val="nil"/>
              <w:left w:val="nil"/>
              <w:bottom w:val="nil"/>
              <w:right w:val="nil"/>
            </w:tcBorders>
            <w:shd w:val="clear" w:color="auto" w:fill="auto"/>
            <w:noWrap/>
            <w:vAlign w:val="center"/>
          </w:tcPr>
          <w:p w14:paraId="5A3F8599"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0.0180***</w:t>
            </w:r>
          </w:p>
        </w:tc>
        <w:tc>
          <w:tcPr>
            <w:tcW w:w="1145" w:type="dxa"/>
            <w:tcBorders>
              <w:top w:val="nil"/>
              <w:left w:val="nil"/>
              <w:bottom w:val="nil"/>
              <w:right w:val="nil"/>
            </w:tcBorders>
            <w:shd w:val="clear" w:color="auto" w:fill="auto"/>
            <w:noWrap/>
            <w:vAlign w:val="center"/>
          </w:tcPr>
          <w:p w14:paraId="51F53352"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-0.0077**</w:t>
            </w:r>
          </w:p>
        </w:tc>
        <w:tc>
          <w:tcPr>
            <w:tcW w:w="1194" w:type="dxa"/>
            <w:tcBorders>
              <w:top w:val="nil"/>
              <w:left w:val="nil"/>
              <w:bottom w:val="nil"/>
              <w:right w:val="nil"/>
            </w:tcBorders>
            <w:shd w:val="clear" w:color="auto" w:fill="auto"/>
            <w:noWrap/>
            <w:vAlign w:val="center"/>
          </w:tcPr>
          <w:p w14:paraId="46BEAA7A"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-0.0397***</w:t>
            </w:r>
          </w:p>
        </w:tc>
        <w:tc>
          <w:tcPr>
            <w:tcW w:w="1066" w:type="dxa"/>
            <w:tcBorders>
              <w:top w:val="nil"/>
              <w:left w:val="nil"/>
              <w:bottom w:val="nil"/>
              <w:right w:val="nil"/>
            </w:tcBorders>
            <w:shd w:val="clear" w:color="auto" w:fill="auto"/>
            <w:noWrap/>
            <w:vAlign w:val="center"/>
          </w:tcPr>
          <w:p w14:paraId="1B9EF46C"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0.0024</w:t>
            </w:r>
          </w:p>
        </w:tc>
      </w:tr>
      <w:tr w:rsidR="007436B1" w14:paraId="518C472E" w14:textId="77777777" w:rsidTr="00551384">
        <w:trPr>
          <w:trHeight w:val="260"/>
          <w:jc w:val="center"/>
        </w:trPr>
        <w:tc>
          <w:tcPr>
            <w:tcW w:w="1752" w:type="dxa"/>
            <w:tcBorders>
              <w:top w:val="nil"/>
              <w:left w:val="nil"/>
              <w:bottom w:val="nil"/>
              <w:right w:val="nil"/>
            </w:tcBorders>
            <w:shd w:val="clear" w:color="auto" w:fill="auto"/>
            <w:noWrap/>
            <w:vAlign w:val="center"/>
          </w:tcPr>
          <w:p w14:paraId="554EB857" w14:textId="77777777" w:rsidR="007436B1" w:rsidRDefault="007436B1" w:rsidP="00E367F3">
            <w:pPr>
              <w:widowControl/>
              <w:spacing w:line="280" w:lineRule="exact"/>
              <w:jc w:val="center"/>
              <w:rPr>
                <w:rFonts w:ascii="Times New Roman" w:eastAsia="宋体" w:hAnsi="Times New Roman" w:cs="Times New Roman"/>
                <w:kern w:val="0"/>
                <w:sz w:val="20"/>
                <w:szCs w:val="20"/>
              </w:rPr>
            </w:pPr>
          </w:p>
        </w:tc>
        <w:tc>
          <w:tcPr>
            <w:tcW w:w="1284" w:type="dxa"/>
            <w:tcBorders>
              <w:top w:val="nil"/>
              <w:left w:val="nil"/>
              <w:bottom w:val="nil"/>
              <w:right w:val="nil"/>
            </w:tcBorders>
            <w:shd w:val="clear" w:color="auto" w:fill="auto"/>
            <w:noWrap/>
            <w:vAlign w:val="center"/>
          </w:tcPr>
          <w:p w14:paraId="4802B467"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(0.0082)</w:t>
            </w:r>
          </w:p>
        </w:tc>
        <w:tc>
          <w:tcPr>
            <w:tcW w:w="1145" w:type="dxa"/>
            <w:tcBorders>
              <w:top w:val="nil"/>
              <w:left w:val="nil"/>
              <w:bottom w:val="nil"/>
              <w:right w:val="nil"/>
            </w:tcBorders>
            <w:shd w:val="clear" w:color="auto" w:fill="auto"/>
            <w:noWrap/>
            <w:vAlign w:val="bottom"/>
          </w:tcPr>
          <w:p w14:paraId="2ACFA23F" w14:textId="56C5AFE3"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(0.0060)</w:t>
            </w:r>
          </w:p>
        </w:tc>
        <w:tc>
          <w:tcPr>
            <w:tcW w:w="1145" w:type="dxa"/>
            <w:tcBorders>
              <w:top w:val="nil"/>
              <w:left w:val="nil"/>
              <w:bottom w:val="nil"/>
              <w:right w:val="nil"/>
            </w:tcBorders>
            <w:shd w:val="clear" w:color="auto" w:fill="auto"/>
            <w:noWrap/>
            <w:vAlign w:val="center"/>
          </w:tcPr>
          <w:p w14:paraId="7A9001A8"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(0.0059)</w:t>
            </w:r>
          </w:p>
        </w:tc>
        <w:tc>
          <w:tcPr>
            <w:tcW w:w="1145" w:type="dxa"/>
            <w:tcBorders>
              <w:top w:val="nil"/>
              <w:left w:val="nil"/>
              <w:bottom w:val="nil"/>
              <w:right w:val="nil"/>
            </w:tcBorders>
            <w:shd w:val="clear" w:color="auto" w:fill="auto"/>
            <w:noWrap/>
            <w:vAlign w:val="center"/>
          </w:tcPr>
          <w:p w14:paraId="019C81C5"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(0.0038)</w:t>
            </w:r>
          </w:p>
        </w:tc>
        <w:tc>
          <w:tcPr>
            <w:tcW w:w="1194" w:type="dxa"/>
            <w:tcBorders>
              <w:top w:val="nil"/>
              <w:left w:val="nil"/>
              <w:bottom w:val="nil"/>
              <w:right w:val="nil"/>
            </w:tcBorders>
            <w:shd w:val="clear" w:color="auto" w:fill="auto"/>
            <w:noWrap/>
            <w:vAlign w:val="center"/>
          </w:tcPr>
          <w:p w14:paraId="6C2B203B"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(0.0083)</w:t>
            </w:r>
          </w:p>
        </w:tc>
        <w:tc>
          <w:tcPr>
            <w:tcW w:w="1066" w:type="dxa"/>
            <w:tcBorders>
              <w:top w:val="nil"/>
              <w:left w:val="nil"/>
              <w:bottom w:val="nil"/>
              <w:right w:val="nil"/>
            </w:tcBorders>
            <w:shd w:val="clear" w:color="auto" w:fill="auto"/>
            <w:noWrap/>
            <w:vAlign w:val="center"/>
          </w:tcPr>
          <w:p w14:paraId="4D806415"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(0.0018)</w:t>
            </w:r>
          </w:p>
        </w:tc>
      </w:tr>
      <w:tr w:rsidR="007436B1" w14:paraId="0EED4C0D" w14:textId="77777777" w:rsidTr="00551384">
        <w:trPr>
          <w:trHeight w:val="260"/>
          <w:jc w:val="center"/>
        </w:trPr>
        <w:tc>
          <w:tcPr>
            <w:tcW w:w="1752" w:type="dxa"/>
            <w:tcBorders>
              <w:top w:val="nil"/>
              <w:left w:val="nil"/>
              <w:bottom w:val="nil"/>
              <w:right w:val="nil"/>
            </w:tcBorders>
            <w:shd w:val="clear" w:color="auto" w:fill="auto"/>
            <w:noWrap/>
            <w:vAlign w:val="center"/>
          </w:tcPr>
          <w:p w14:paraId="0D93897A"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hc</w:t>
            </w:r>
          </w:p>
        </w:tc>
        <w:tc>
          <w:tcPr>
            <w:tcW w:w="1284" w:type="dxa"/>
            <w:tcBorders>
              <w:top w:val="nil"/>
              <w:left w:val="nil"/>
              <w:bottom w:val="nil"/>
              <w:right w:val="nil"/>
            </w:tcBorders>
            <w:shd w:val="clear" w:color="auto" w:fill="auto"/>
            <w:noWrap/>
            <w:vAlign w:val="center"/>
          </w:tcPr>
          <w:p w14:paraId="700DD805"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1.5437</w:t>
            </w:r>
          </w:p>
        </w:tc>
        <w:tc>
          <w:tcPr>
            <w:tcW w:w="1145" w:type="dxa"/>
            <w:tcBorders>
              <w:top w:val="nil"/>
              <w:left w:val="nil"/>
              <w:bottom w:val="nil"/>
              <w:right w:val="nil"/>
            </w:tcBorders>
            <w:shd w:val="clear" w:color="auto" w:fill="auto"/>
            <w:noWrap/>
            <w:vAlign w:val="bottom"/>
          </w:tcPr>
          <w:p w14:paraId="5E253BB0" w14:textId="16CF943D"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0.7945</w:t>
            </w:r>
          </w:p>
        </w:tc>
        <w:tc>
          <w:tcPr>
            <w:tcW w:w="1145" w:type="dxa"/>
            <w:tcBorders>
              <w:top w:val="nil"/>
              <w:left w:val="nil"/>
              <w:bottom w:val="nil"/>
              <w:right w:val="nil"/>
            </w:tcBorders>
            <w:shd w:val="clear" w:color="auto" w:fill="auto"/>
            <w:noWrap/>
            <w:vAlign w:val="center"/>
          </w:tcPr>
          <w:p w14:paraId="556FC326"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1.5849***</w:t>
            </w:r>
          </w:p>
        </w:tc>
        <w:tc>
          <w:tcPr>
            <w:tcW w:w="1145" w:type="dxa"/>
            <w:tcBorders>
              <w:top w:val="nil"/>
              <w:left w:val="nil"/>
              <w:bottom w:val="nil"/>
              <w:right w:val="nil"/>
            </w:tcBorders>
            <w:shd w:val="clear" w:color="auto" w:fill="auto"/>
            <w:noWrap/>
            <w:vAlign w:val="center"/>
          </w:tcPr>
          <w:p w14:paraId="3B9E7E71"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-3.1052***</w:t>
            </w:r>
          </w:p>
        </w:tc>
        <w:tc>
          <w:tcPr>
            <w:tcW w:w="1194" w:type="dxa"/>
            <w:tcBorders>
              <w:top w:val="nil"/>
              <w:left w:val="nil"/>
              <w:bottom w:val="nil"/>
              <w:right w:val="nil"/>
            </w:tcBorders>
            <w:shd w:val="clear" w:color="auto" w:fill="auto"/>
            <w:noWrap/>
            <w:vAlign w:val="center"/>
          </w:tcPr>
          <w:p w14:paraId="4A6595A2"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1.4932</w:t>
            </w:r>
          </w:p>
        </w:tc>
        <w:tc>
          <w:tcPr>
            <w:tcW w:w="1066" w:type="dxa"/>
            <w:tcBorders>
              <w:top w:val="nil"/>
              <w:left w:val="nil"/>
              <w:bottom w:val="nil"/>
              <w:right w:val="nil"/>
            </w:tcBorders>
            <w:shd w:val="clear" w:color="auto" w:fill="auto"/>
            <w:noWrap/>
            <w:vAlign w:val="center"/>
          </w:tcPr>
          <w:p w14:paraId="362A46DD"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2.3156***</w:t>
            </w:r>
          </w:p>
        </w:tc>
      </w:tr>
      <w:tr w:rsidR="007436B1" w14:paraId="625A9CE7" w14:textId="77777777" w:rsidTr="00551384">
        <w:trPr>
          <w:trHeight w:val="260"/>
          <w:jc w:val="center"/>
        </w:trPr>
        <w:tc>
          <w:tcPr>
            <w:tcW w:w="1752" w:type="dxa"/>
            <w:tcBorders>
              <w:top w:val="nil"/>
              <w:left w:val="nil"/>
              <w:bottom w:val="nil"/>
              <w:right w:val="nil"/>
            </w:tcBorders>
            <w:shd w:val="clear" w:color="auto" w:fill="auto"/>
            <w:noWrap/>
            <w:vAlign w:val="center"/>
          </w:tcPr>
          <w:p w14:paraId="408B584D" w14:textId="77777777" w:rsidR="007436B1" w:rsidRDefault="007436B1" w:rsidP="00E367F3">
            <w:pPr>
              <w:widowControl/>
              <w:spacing w:line="280" w:lineRule="exact"/>
              <w:jc w:val="center"/>
              <w:rPr>
                <w:rFonts w:ascii="Times New Roman" w:eastAsia="宋体" w:hAnsi="Times New Roman" w:cs="Times New Roman"/>
                <w:kern w:val="0"/>
                <w:sz w:val="20"/>
                <w:szCs w:val="20"/>
              </w:rPr>
            </w:pPr>
          </w:p>
        </w:tc>
        <w:tc>
          <w:tcPr>
            <w:tcW w:w="1284" w:type="dxa"/>
            <w:tcBorders>
              <w:top w:val="nil"/>
              <w:left w:val="nil"/>
              <w:bottom w:val="nil"/>
              <w:right w:val="nil"/>
            </w:tcBorders>
            <w:shd w:val="clear" w:color="auto" w:fill="auto"/>
            <w:noWrap/>
            <w:vAlign w:val="center"/>
          </w:tcPr>
          <w:p w14:paraId="3CC76A0C"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(1.5163)</w:t>
            </w:r>
          </w:p>
        </w:tc>
        <w:tc>
          <w:tcPr>
            <w:tcW w:w="1145" w:type="dxa"/>
            <w:tcBorders>
              <w:top w:val="nil"/>
              <w:left w:val="nil"/>
              <w:bottom w:val="nil"/>
              <w:right w:val="nil"/>
            </w:tcBorders>
            <w:shd w:val="clear" w:color="auto" w:fill="auto"/>
            <w:noWrap/>
            <w:vAlign w:val="bottom"/>
          </w:tcPr>
          <w:p w14:paraId="493C33AA" w14:textId="49931BF7"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(0.8144)</w:t>
            </w:r>
          </w:p>
        </w:tc>
        <w:tc>
          <w:tcPr>
            <w:tcW w:w="1145" w:type="dxa"/>
            <w:tcBorders>
              <w:top w:val="nil"/>
              <w:left w:val="nil"/>
              <w:bottom w:val="nil"/>
              <w:right w:val="nil"/>
            </w:tcBorders>
            <w:shd w:val="clear" w:color="auto" w:fill="auto"/>
            <w:noWrap/>
            <w:vAlign w:val="center"/>
          </w:tcPr>
          <w:p w14:paraId="2596CA6A"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(0.3036)</w:t>
            </w:r>
          </w:p>
        </w:tc>
        <w:tc>
          <w:tcPr>
            <w:tcW w:w="1145" w:type="dxa"/>
            <w:tcBorders>
              <w:top w:val="nil"/>
              <w:left w:val="nil"/>
              <w:bottom w:val="nil"/>
              <w:right w:val="nil"/>
            </w:tcBorders>
            <w:shd w:val="clear" w:color="auto" w:fill="auto"/>
            <w:noWrap/>
            <w:vAlign w:val="center"/>
          </w:tcPr>
          <w:p w14:paraId="24E00D31"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(0.8085)</w:t>
            </w:r>
          </w:p>
        </w:tc>
        <w:tc>
          <w:tcPr>
            <w:tcW w:w="1194" w:type="dxa"/>
            <w:tcBorders>
              <w:top w:val="nil"/>
              <w:left w:val="nil"/>
              <w:bottom w:val="nil"/>
              <w:right w:val="nil"/>
            </w:tcBorders>
            <w:shd w:val="clear" w:color="auto" w:fill="auto"/>
            <w:noWrap/>
            <w:vAlign w:val="center"/>
          </w:tcPr>
          <w:p w14:paraId="4266CB9F"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(0.9719)</w:t>
            </w:r>
          </w:p>
        </w:tc>
        <w:tc>
          <w:tcPr>
            <w:tcW w:w="1066" w:type="dxa"/>
            <w:tcBorders>
              <w:top w:val="nil"/>
              <w:left w:val="nil"/>
              <w:bottom w:val="nil"/>
              <w:right w:val="nil"/>
            </w:tcBorders>
            <w:shd w:val="clear" w:color="auto" w:fill="auto"/>
            <w:noWrap/>
            <w:vAlign w:val="center"/>
          </w:tcPr>
          <w:p w14:paraId="7C9E5CCA"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(0.2297)</w:t>
            </w:r>
          </w:p>
        </w:tc>
      </w:tr>
      <w:tr w:rsidR="007436B1" w14:paraId="3CF8F07C" w14:textId="77777777" w:rsidTr="00551384">
        <w:trPr>
          <w:trHeight w:val="260"/>
          <w:jc w:val="center"/>
        </w:trPr>
        <w:tc>
          <w:tcPr>
            <w:tcW w:w="1752" w:type="dxa"/>
            <w:tcBorders>
              <w:top w:val="nil"/>
              <w:left w:val="nil"/>
              <w:bottom w:val="nil"/>
              <w:right w:val="nil"/>
            </w:tcBorders>
            <w:shd w:val="clear" w:color="auto" w:fill="auto"/>
            <w:noWrap/>
            <w:vAlign w:val="center"/>
          </w:tcPr>
          <w:p w14:paraId="49423CEF"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Telecom</w:t>
            </w:r>
          </w:p>
        </w:tc>
        <w:tc>
          <w:tcPr>
            <w:tcW w:w="1284" w:type="dxa"/>
            <w:tcBorders>
              <w:top w:val="nil"/>
              <w:left w:val="nil"/>
              <w:bottom w:val="nil"/>
              <w:right w:val="nil"/>
            </w:tcBorders>
            <w:shd w:val="clear" w:color="auto" w:fill="auto"/>
            <w:noWrap/>
            <w:vAlign w:val="center"/>
          </w:tcPr>
          <w:p w14:paraId="0D286FB3"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0.1978</w:t>
            </w:r>
          </w:p>
        </w:tc>
        <w:tc>
          <w:tcPr>
            <w:tcW w:w="1145" w:type="dxa"/>
            <w:tcBorders>
              <w:top w:val="nil"/>
              <w:left w:val="nil"/>
              <w:bottom w:val="nil"/>
              <w:right w:val="nil"/>
            </w:tcBorders>
            <w:shd w:val="clear" w:color="auto" w:fill="auto"/>
            <w:noWrap/>
            <w:vAlign w:val="bottom"/>
          </w:tcPr>
          <w:p w14:paraId="6351D575" w14:textId="6A7F8C0D"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0.1188</w:t>
            </w:r>
          </w:p>
        </w:tc>
        <w:tc>
          <w:tcPr>
            <w:tcW w:w="1145" w:type="dxa"/>
            <w:tcBorders>
              <w:top w:val="nil"/>
              <w:left w:val="nil"/>
              <w:bottom w:val="nil"/>
              <w:right w:val="nil"/>
            </w:tcBorders>
            <w:shd w:val="clear" w:color="auto" w:fill="auto"/>
            <w:noWrap/>
            <w:vAlign w:val="center"/>
          </w:tcPr>
          <w:p w14:paraId="5576C285"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0.1828***</w:t>
            </w:r>
          </w:p>
        </w:tc>
        <w:tc>
          <w:tcPr>
            <w:tcW w:w="1145" w:type="dxa"/>
            <w:tcBorders>
              <w:top w:val="nil"/>
              <w:left w:val="nil"/>
              <w:bottom w:val="nil"/>
              <w:right w:val="nil"/>
            </w:tcBorders>
            <w:shd w:val="clear" w:color="auto" w:fill="auto"/>
            <w:noWrap/>
            <w:vAlign w:val="center"/>
          </w:tcPr>
          <w:p w14:paraId="48113A10"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0.1328***</w:t>
            </w:r>
          </w:p>
        </w:tc>
        <w:tc>
          <w:tcPr>
            <w:tcW w:w="1194" w:type="dxa"/>
            <w:tcBorders>
              <w:top w:val="nil"/>
              <w:left w:val="nil"/>
              <w:bottom w:val="nil"/>
              <w:right w:val="nil"/>
            </w:tcBorders>
            <w:shd w:val="clear" w:color="auto" w:fill="auto"/>
            <w:noWrap/>
            <w:vAlign w:val="center"/>
          </w:tcPr>
          <w:p w14:paraId="57ED582B"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0.2416***</w:t>
            </w:r>
          </w:p>
        </w:tc>
        <w:tc>
          <w:tcPr>
            <w:tcW w:w="1066" w:type="dxa"/>
            <w:tcBorders>
              <w:top w:val="nil"/>
              <w:left w:val="nil"/>
              <w:bottom w:val="nil"/>
              <w:right w:val="nil"/>
            </w:tcBorders>
            <w:shd w:val="clear" w:color="auto" w:fill="auto"/>
            <w:noWrap/>
            <w:vAlign w:val="center"/>
          </w:tcPr>
          <w:p w14:paraId="475C5A17"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0.0211</w:t>
            </w:r>
          </w:p>
        </w:tc>
      </w:tr>
      <w:tr w:rsidR="007436B1" w14:paraId="60168CDE" w14:textId="77777777" w:rsidTr="00551384">
        <w:trPr>
          <w:trHeight w:val="260"/>
          <w:jc w:val="center"/>
        </w:trPr>
        <w:tc>
          <w:tcPr>
            <w:tcW w:w="1752" w:type="dxa"/>
            <w:tcBorders>
              <w:top w:val="nil"/>
              <w:left w:val="nil"/>
              <w:bottom w:val="nil"/>
              <w:right w:val="nil"/>
            </w:tcBorders>
            <w:shd w:val="clear" w:color="auto" w:fill="auto"/>
            <w:noWrap/>
            <w:vAlign w:val="center"/>
          </w:tcPr>
          <w:p w14:paraId="352E8D81" w14:textId="77777777" w:rsidR="007436B1" w:rsidRDefault="007436B1" w:rsidP="00E367F3">
            <w:pPr>
              <w:widowControl/>
              <w:spacing w:line="280" w:lineRule="exact"/>
              <w:jc w:val="center"/>
              <w:rPr>
                <w:rFonts w:ascii="Times New Roman" w:eastAsia="宋体" w:hAnsi="Times New Roman" w:cs="Times New Roman"/>
                <w:kern w:val="0"/>
                <w:sz w:val="20"/>
                <w:szCs w:val="20"/>
              </w:rPr>
            </w:pPr>
          </w:p>
        </w:tc>
        <w:tc>
          <w:tcPr>
            <w:tcW w:w="1284" w:type="dxa"/>
            <w:tcBorders>
              <w:top w:val="nil"/>
              <w:left w:val="nil"/>
              <w:bottom w:val="nil"/>
              <w:right w:val="nil"/>
            </w:tcBorders>
            <w:shd w:val="clear" w:color="auto" w:fill="auto"/>
            <w:noWrap/>
            <w:vAlign w:val="center"/>
          </w:tcPr>
          <w:p w14:paraId="55F75A24"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(0.2805)</w:t>
            </w:r>
          </w:p>
        </w:tc>
        <w:tc>
          <w:tcPr>
            <w:tcW w:w="1145" w:type="dxa"/>
            <w:tcBorders>
              <w:top w:val="nil"/>
              <w:left w:val="nil"/>
              <w:bottom w:val="nil"/>
              <w:right w:val="nil"/>
            </w:tcBorders>
            <w:shd w:val="clear" w:color="auto" w:fill="auto"/>
            <w:noWrap/>
            <w:vAlign w:val="bottom"/>
          </w:tcPr>
          <w:p w14:paraId="0D49ED79" w14:textId="5F70A0CB"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(0.1900)</w:t>
            </w:r>
          </w:p>
        </w:tc>
        <w:tc>
          <w:tcPr>
            <w:tcW w:w="1145" w:type="dxa"/>
            <w:tcBorders>
              <w:top w:val="nil"/>
              <w:left w:val="nil"/>
              <w:bottom w:val="nil"/>
              <w:right w:val="nil"/>
            </w:tcBorders>
            <w:shd w:val="clear" w:color="auto" w:fill="auto"/>
            <w:noWrap/>
            <w:vAlign w:val="center"/>
          </w:tcPr>
          <w:p w14:paraId="6827FEFD"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(0.0224)</w:t>
            </w:r>
          </w:p>
        </w:tc>
        <w:tc>
          <w:tcPr>
            <w:tcW w:w="1145" w:type="dxa"/>
            <w:tcBorders>
              <w:top w:val="nil"/>
              <w:left w:val="nil"/>
              <w:bottom w:val="nil"/>
              <w:right w:val="nil"/>
            </w:tcBorders>
            <w:shd w:val="clear" w:color="auto" w:fill="auto"/>
            <w:noWrap/>
            <w:vAlign w:val="center"/>
          </w:tcPr>
          <w:p w14:paraId="616E2D6A"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(0.0334)</w:t>
            </w:r>
          </w:p>
        </w:tc>
        <w:tc>
          <w:tcPr>
            <w:tcW w:w="1194" w:type="dxa"/>
            <w:tcBorders>
              <w:top w:val="nil"/>
              <w:left w:val="nil"/>
              <w:bottom w:val="nil"/>
              <w:right w:val="nil"/>
            </w:tcBorders>
            <w:shd w:val="clear" w:color="auto" w:fill="auto"/>
            <w:noWrap/>
            <w:vAlign w:val="center"/>
          </w:tcPr>
          <w:p w14:paraId="5AD11EDD"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(0.0455)</w:t>
            </w:r>
          </w:p>
        </w:tc>
        <w:tc>
          <w:tcPr>
            <w:tcW w:w="1066" w:type="dxa"/>
            <w:tcBorders>
              <w:top w:val="nil"/>
              <w:left w:val="nil"/>
              <w:bottom w:val="nil"/>
              <w:right w:val="nil"/>
            </w:tcBorders>
            <w:shd w:val="clear" w:color="auto" w:fill="auto"/>
            <w:noWrap/>
            <w:vAlign w:val="center"/>
          </w:tcPr>
          <w:p w14:paraId="2399D895"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(0.0230)</w:t>
            </w:r>
          </w:p>
        </w:tc>
      </w:tr>
      <w:tr w:rsidR="007436B1" w14:paraId="106D8B6E" w14:textId="77777777" w:rsidTr="00551384">
        <w:trPr>
          <w:trHeight w:val="260"/>
          <w:jc w:val="center"/>
        </w:trPr>
        <w:tc>
          <w:tcPr>
            <w:tcW w:w="1752" w:type="dxa"/>
            <w:tcBorders>
              <w:top w:val="nil"/>
              <w:left w:val="nil"/>
              <w:bottom w:val="nil"/>
              <w:right w:val="nil"/>
            </w:tcBorders>
            <w:shd w:val="clear" w:color="auto" w:fill="auto"/>
            <w:noWrap/>
            <w:vAlign w:val="center"/>
          </w:tcPr>
          <w:p w14:paraId="5C26F817"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market</w:t>
            </w:r>
          </w:p>
        </w:tc>
        <w:tc>
          <w:tcPr>
            <w:tcW w:w="1284" w:type="dxa"/>
            <w:tcBorders>
              <w:top w:val="nil"/>
              <w:left w:val="nil"/>
              <w:bottom w:val="nil"/>
              <w:right w:val="nil"/>
            </w:tcBorders>
            <w:shd w:val="clear" w:color="auto" w:fill="auto"/>
            <w:noWrap/>
            <w:vAlign w:val="center"/>
          </w:tcPr>
          <w:p w14:paraId="5E086338"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-0.0330</w:t>
            </w:r>
          </w:p>
        </w:tc>
        <w:tc>
          <w:tcPr>
            <w:tcW w:w="1145" w:type="dxa"/>
            <w:tcBorders>
              <w:top w:val="nil"/>
              <w:left w:val="nil"/>
              <w:bottom w:val="nil"/>
              <w:right w:val="nil"/>
            </w:tcBorders>
            <w:shd w:val="clear" w:color="auto" w:fill="auto"/>
            <w:noWrap/>
            <w:vAlign w:val="bottom"/>
          </w:tcPr>
          <w:p w14:paraId="02D34585" w14:textId="5BD4FB18"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0.0422</w:t>
            </w:r>
          </w:p>
        </w:tc>
        <w:tc>
          <w:tcPr>
            <w:tcW w:w="1145" w:type="dxa"/>
            <w:tcBorders>
              <w:top w:val="nil"/>
              <w:left w:val="nil"/>
              <w:bottom w:val="nil"/>
              <w:right w:val="nil"/>
            </w:tcBorders>
            <w:shd w:val="clear" w:color="auto" w:fill="auto"/>
            <w:noWrap/>
            <w:vAlign w:val="center"/>
          </w:tcPr>
          <w:p w14:paraId="7E1EC18D"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-0.0107</w:t>
            </w:r>
          </w:p>
        </w:tc>
        <w:tc>
          <w:tcPr>
            <w:tcW w:w="1145" w:type="dxa"/>
            <w:tcBorders>
              <w:top w:val="nil"/>
              <w:left w:val="nil"/>
              <w:bottom w:val="nil"/>
              <w:right w:val="nil"/>
            </w:tcBorders>
            <w:shd w:val="clear" w:color="auto" w:fill="auto"/>
            <w:noWrap/>
            <w:vAlign w:val="center"/>
          </w:tcPr>
          <w:p w14:paraId="7CF42DF1"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-0.0189</w:t>
            </w:r>
          </w:p>
        </w:tc>
        <w:tc>
          <w:tcPr>
            <w:tcW w:w="1194" w:type="dxa"/>
            <w:tcBorders>
              <w:top w:val="nil"/>
              <w:left w:val="nil"/>
              <w:bottom w:val="nil"/>
              <w:right w:val="nil"/>
            </w:tcBorders>
            <w:shd w:val="clear" w:color="auto" w:fill="auto"/>
            <w:noWrap/>
            <w:vAlign w:val="center"/>
          </w:tcPr>
          <w:p w14:paraId="3E9360B9"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-0.0635</w:t>
            </w:r>
          </w:p>
        </w:tc>
        <w:tc>
          <w:tcPr>
            <w:tcW w:w="1066" w:type="dxa"/>
            <w:tcBorders>
              <w:top w:val="nil"/>
              <w:left w:val="nil"/>
              <w:bottom w:val="nil"/>
              <w:right w:val="nil"/>
            </w:tcBorders>
            <w:shd w:val="clear" w:color="auto" w:fill="auto"/>
            <w:noWrap/>
            <w:vAlign w:val="center"/>
          </w:tcPr>
          <w:p w14:paraId="36F281E2"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-0.0209</w:t>
            </w:r>
          </w:p>
        </w:tc>
      </w:tr>
      <w:tr w:rsidR="007436B1" w14:paraId="1953C7AB" w14:textId="77777777" w:rsidTr="00551384">
        <w:trPr>
          <w:trHeight w:val="260"/>
          <w:jc w:val="center"/>
        </w:trPr>
        <w:tc>
          <w:tcPr>
            <w:tcW w:w="1752" w:type="dxa"/>
            <w:tcBorders>
              <w:top w:val="nil"/>
              <w:left w:val="nil"/>
              <w:bottom w:val="nil"/>
              <w:right w:val="nil"/>
            </w:tcBorders>
            <w:shd w:val="clear" w:color="auto" w:fill="auto"/>
            <w:noWrap/>
            <w:vAlign w:val="center"/>
          </w:tcPr>
          <w:p w14:paraId="558AA3A5" w14:textId="77777777" w:rsidR="007436B1" w:rsidRDefault="007436B1" w:rsidP="00E367F3">
            <w:pPr>
              <w:widowControl/>
              <w:spacing w:line="280" w:lineRule="exact"/>
              <w:jc w:val="center"/>
              <w:rPr>
                <w:rFonts w:ascii="Times New Roman" w:eastAsia="宋体" w:hAnsi="Times New Roman" w:cs="Times New Roman"/>
                <w:kern w:val="0"/>
                <w:sz w:val="20"/>
                <w:szCs w:val="20"/>
              </w:rPr>
            </w:pPr>
          </w:p>
        </w:tc>
        <w:tc>
          <w:tcPr>
            <w:tcW w:w="1284" w:type="dxa"/>
            <w:tcBorders>
              <w:top w:val="nil"/>
              <w:left w:val="nil"/>
              <w:bottom w:val="nil"/>
              <w:right w:val="nil"/>
            </w:tcBorders>
            <w:shd w:val="clear" w:color="auto" w:fill="auto"/>
            <w:noWrap/>
            <w:vAlign w:val="center"/>
          </w:tcPr>
          <w:p w14:paraId="42B4E2FC"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(0.0428)</w:t>
            </w:r>
          </w:p>
        </w:tc>
        <w:tc>
          <w:tcPr>
            <w:tcW w:w="1145" w:type="dxa"/>
            <w:tcBorders>
              <w:top w:val="nil"/>
              <w:left w:val="nil"/>
              <w:bottom w:val="nil"/>
              <w:right w:val="nil"/>
            </w:tcBorders>
            <w:shd w:val="clear" w:color="auto" w:fill="auto"/>
            <w:noWrap/>
            <w:vAlign w:val="bottom"/>
          </w:tcPr>
          <w:p w14:paraId="3074A28F" w14:textId="7F222A83"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(0.0376)</w:t>
            </w:r>
          </w:p>
        </w:tc>
        <w:tc>
          <w:tcPr>
            <w:tcW w:w="1145" w:type="dxa"/>
            <w:tcBorders>
              <w:top w:val="nil"/>
              <w:left w:val="nil"/>
              <w:bottom w:val="nil"/>
              <w:right w:val="nil"/>
            </w:tcBorders>
            <w:shd w:val="clear" w:color="auto" w:fill="auto"/>
            <w:noWrap/>
            <w:vAlign w:val="center"/>
          </w:tcPr>
          <w:p w14:paraId="058D0698"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(0.0183)</w:t>
            </w:r>
          </w:p>
        </w:tc>
        <w:tc>
          <w:tcPr>
            <w:tcW w:w="1145" w:type="dxa"/>
            <w:tcBorders>
              <w:top w:val="nil"/>
              <w:left w:val="nil"/>
              <w:bottom w:val="nil"/>
              <w:right w:val="nil"/>
            </w:tcBorders>
            <w:shd w:val="clear" w:color="auto" w:fill="auto"/>
            <w:noWrap/>
            <w:vAlign w:val="center"/>
          </w:tcPr>
          <w:p w14:paraId="0E42A301"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(0.0398)</w:t>
            </w:r>
          </w:p>
        </w:tc>
        <w:tc>
          <w:tcPr>
            <w:tcW w:w="1194" w:type="dxa"/>
            <w:tcBorders>
              <w:top w:val="nil"/>
              <w:left w:val="nil"/>
              <w:bottom w:val="nil"/>
              <w:right w:val="nil"/>
            </w:tcBorders>
            <w:shd w:val="clear" w:color="auto" w:fill="auto"/>
            <w:noWrap/>
            <w:vAlign w:val="center"/>
          </w:tcPr>
          <w:p w14:paraId="2D74102B"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(0.0711)</w:t>
            </w:r>
          </w:p>
        </w:tc>
        <w:tc>
          <w:tcPr>
            <w:tcW w:w="1066" w:type="dxa"/>
            <w:tcBorders>
              <w:top w:val="nil"/>
              <w:left w:val="nil"/>
              <w:bottom w:val="nil"/>
              <w:right w:val="nil"/>
            </w:tcBorders>
            <w:shd w:val="clear" w:color="auto" w:fill="auto"/>
            <w:noWrap/>
            <w:vAlign w:val="center"/>
          </w:tcPr>
          <w:p w14:paraId="589CFAF1"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(0.0127)</w:t>
            </w:r>
          </w:p>
        </w:tc>
      </w:tr>
      <w:tr w:rsidR="007436B1" w14:paraId="7D142709" w14:textId="77777777" w:rsidTr="00551384">
        <w:trPr>
          <w:trHeight w:val="260"/>
          <w:jc w:val="center"/>
        </w:trPr>
        <w:tc>
          <w:tcPr>
            <w:tcW w:w="1752" w:type="dxa"/>
            <w:tcBorders>
              <w:top w:val="nil"/>
              <w:left w:val="nil"/>
              <w:bottom w:val="nil"/>
              <w:right w:val="nil"/>
            </w:tcBorders>
            <w:shd w:val="clear" w:color="auto" w:fill="auto"/>
            <w:noWrap/>
            <w:vAlign w:val="center"/>
          </w:tcPr>
          <w:p w14:paraId="3E1FB5FA"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gov_RD</w:t>
            </w:r>
          </w:p>
        </w:tc>
        <w:tc>
          <w:tcPr>
            <w:tcW w:w="1284" w:type="dxa"/>
            <w:tcBorders>
              <w:top w:val="nil"/>
              <w:left w:val="nil"/>
              <w:bottom w:val="nil"/>
              <w:right w:val="nil"/>
            </w:tcBorders>
            <w:shd w:val="clear" w:color="auto" w:fill="auto"/>
            <w:noWrap/>
            <w:vAlign w:val="center"/>
          </w:tcPr>
          <w:p w14:paraId="6194FCE7"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0.9961**</w:t>
            </w:r>
          </w:p>
        </w:tc>
        <w:tc>
          <w:tcPr>
            <w:tcW w:w="1145" w:type="dxa"/>
            <w:tcBorders>
              <w:top w:val="nil"/>
              <w:left w:val="nil"/>
              <w:bottom w:val="nil"/>
              <w:right w:val="nil"/>
            </w:tcBorders>
            <w:shd w:val="clear" w:color="auto" w:fill="auto"/>
            <w:noWrap/>
            <w:vAlign w:val="bottom"/>
          </w:tcPr>
          <w:p w14:paraId="2BB715E4" w14:textId="2E75F7DB"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0.7912***</w:t>
            </w:r>
          </w:p>
        </w:tc>
        <w:tc>
          <w:tcPr>
            <w:tcW w:w="1145" w:type="dxa"/>
            <w:tcBorders>
              <w:top w:val="nil"/>
              <w:left w:val="nil"/>
              <w:bottom w:val="nil"/>
              <w:right w:val="nil"/>
            </w:tcBorders>
            <w:shd w:val="clear" w:color="auto" w:fill="auto"/>
            <w:noWrap/>
            <w:vAlign w:val="center"/>
          </w:tcPr>
          <w:p w14:paraId="29CF9BDA"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3.1282***</w:t>
            </w:r>
          </w:p>
        </w:tc>
        <w:tc>
          <w:tcPr>
            <w:tcW w:w="1145" w:type="dxa"/>
            <w:tcBorders>
              <w:top w:val="nil"/>
              <w:left w:val="nil"/>
              <w:bottom w:val="nil"/>
              <w:right w:val="nil"/>
            </w:tcBorders>
            <w:shd w:val="clear" w:color="auto" w:fill="auto"/>
            <w:noWrap/>
            <w:vAlign w:val="center"/>
          </w:tcPr>
          <w:p w14:paraId="1C9AD3BD"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0.1906</w:t>
            </w:r>
          </w:p>
        </w:tc>
        <w:tc>
          <w:tcPr>
            <w:tcW w:w="1194" w:type="dxa"/>
            <w:tcBorders>
              <w:top w:val="nil"/>
              <w:left w:val="nil"/>
              <w:bottom w:val="nil"/>
              <w:right w:val="nil"/>
            </w:tcBorders>
            <w:shd w:val="clear" w:color="auto" w:fill="auto"/>
            <w:noWrap/>
            <w:vAlign w:val="center"/>
          </w:tcPr>
          <w:p w14:paraId="7AB9AF75"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1.0641***</w:t>
            </w:r>
          </w:p>
        </w:tc>
        <w:tc>
          <w:tcPr>
            <w:tcW w:w="1066" w:type="dxa"/>
            <w:tcBorders>
              <w:top w:val="nil"/>
              <w:left w:val="nil"/>
              <w:bottom w:val="nil"/>
              <w:right w:val="nil"/>
            </w:tcBorders>
            <w:shd w:val="clear" w:color="auto" w:fill="auto"/>
            <w:noWrap/>
            <w:vAlign w:val="center"/>
          </w:tcPr>
          <w:p w14:paraId="408D0561"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0.6079***</w:t>
            </w:r>
          </w:p>
        </w:tc>
      </w:tr>
      <w:tr w:rsidR="007436B1" w14:paraId="1B80342F" w14:textId="77777777" w:rsidTr="00551384">
        <w:trPr>
          <w:trHeight w:val="260"/>
          <w:jc w:val="center"/>
        </w:trPr>
        <w:tc>
          <w:tcPr>
            <w:tcW w:w="1752" w:type="dxa"/>
            <w:tcBorders>
              <w:top w:val="nil"/>
              <w:left w:val="nil"/>
              <w:bottom w:val="nil"/>
              <w:right w:val="nil"/>
            </w:tcBorders>
            <w:shd w:val="clear" w:color="auto" w:fill="auto"/>
            <w:noWrap/>
            <w:vAlign w:val="center"/>
          </w:tcPr>
          <w:p w14:paraId="092A8B72" w14:textId="77777777" w:rsidR="007436B1" w:rsidRDefault="007436B1" w:rsidP="00E367F3">
            <w:pPr>
              <w:widowControl/>
              <w:spacing w:line="280" w:lineRule="exact"/>
              <w:jc w:val="center"/>
              <w:rPr>
                <w:rFonts w:ascii="Times New Roman" w:eastAsia="宋体" w:hAnsi="Times New Roman" w:cs="Times New Roman"/>
                <w:kern w:val="0"/>
                <w:sz w:val="20"/>
                <w:szCs w:val="20"/>
              </w:rPr>
            </w:pPr>
          </w:p>
        </w:tc>
        <w:tc>
          <w:tcPr>
            <w:tcW w:w="1284" w:type="dxa"/>
            <w:tcBorders>
              <w:top w:val="nil"/>
              <w:left w:val="nil"/>
              <w:bottom w:val="nil"/>
              <w:right w:val="nil"/>
            </w:tcBorders>
            <w:shd w:val="clear" w:color="auto" w:fill="auto"/>
            <w:noWrap/>
            <w:vAlign w:val="center"/>
          </w:tcPr>
          <w:p w14:paraId="40343B9A"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(0.4138)</w:t>
            </w:r>
          </w:p>
        </w:tc>
        <w:tc>
          <w:tcPr>
            <w:tcW w:w="1145" w:type="dxa"/>
            <w:tcBorders>
              <w:top w:val="nil"/>
              <w:left w:val="nil"/>
              <w:bottom w:val="nil"/>
              <w:right w:val="nil"/>
            </w:tcBorders>
            <w:shd w:val="clear" w:color="auto" w:fill="auto"/>
            <w:noWrap/>
            <w:vAlign w:val="bottom"/>
          </w:tcPr>
          <w:p w14:paraId="2EDF5CB6" w14:textId="1CD88B30" w:rsidR="007436B1" w:rsidRPr="007436B1" w:rsidRDefault="007436B1" w:rsidP="00E367F3">
            <w:pPr>
              <w:widowControl/>
              <w:spacing w:line="280" w:lineRule="exact"/>
              <w:jc w:val="center"/>
              <w:rPr>
                <w:rFonts w:ascii="Times New Roman" w:eastAsia="宋体" w:hAnsi="Times New Roman" w:cs="Times New Roman"/>
                <w:kern w:val="0"/>
                <w:sz w:val="20"/>
                <w:szCs w:val="20"/>
              </w:rPr>
            </w:pPr>
            <w:r w:rsidRPr="007436B1">
              <w:rPr>
                <w:rFonts w:ascii="Times New Roman" w:hAnsi="Times New Roman" w:cs="Times New Roman"/>
                <w:sz w:val="20"/>
                <w:szCs w:val="20"/>
              </w:rPr>
              <w:t>(0.2925)</w:t>
            </w:r>
          </w:p>
        </w:tc>
        <w:tc>
          <w:tcPr>
            <w:tcW w:w="1145" w:type="dxa"/>
            <w:tcBorders>
              <w:top w:val="nil"/>
              <w:left w:val="nil"/>
              <w:bottom w:val="nil"/>
              <w:right w:val="nil"/>
            </w:tcBorders>
            <w:shd w:val="clear" w:color="auto" w:fill="auto"/>
            <w:noWrap/>
            <w:vAlign w:val="center"/>
          </w:tcPr>
          <w:p w14:paraId="49F47CD2"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(0.2633)</w:t>
            </w:r>
          </w:p>
        </w:tc>
        <w:tc>
          <w:tcPr>
            <w:tcW w:w="1145" w:type="dxa"/>
            <w:tcBorders>
              <w:top w:val="nil"/>
              <w:left w:val="nil"/>
              <w:bottom w:val="nil"/>
              <w:right w:val="nil"/>
            </w:tcBorders>
            <w:shd w:val="clear" w:color="auto" w:fill="auto"/>
            <w:noWrap/>
            <w:vAlign w:val="center"/>
          </w:tcPr>
          <w:p w14:paraId="436561CD"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(0.1753)</w:t>
            </w:r>
          </w:p>
        </w:tc>
        <w:tc>
          <w:tcPr>
            <w:tcW w:w="1194" w:type="dxa"/>
            <w:tcBorders>
              <w:top w:val="nil"/>
              <w:left w:val="nil"/>
              <w:bottom w:val="nil"/>
              <w:right w:val="nil"/>
            </w:tcBorders>
            <w:shd w:val="clear" w:color="auto" w:fill="auto"/>
            <w:noWrap/>
            <w:vAlign w:val="center"/>
          </w:tcPr>
          <w:p w14:paraId="2365C353"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(0.3641)</w:t>
            </w:r>
          </w:p>
        </w:tc>
        <w:tc>
          <w:tcPr>
            <w:tcW w:w="1066" w:type="dxa"/>
            <w:tcBorders>
              <w:top w:val="nil"/>
              <w:left w:val="nil"/>
              <w:bottom w:val="nil"/>
              <w:right w:val="nil"/>
            </w:tcBorders>
            <w:shd w:val="clear" w:color="auto" w:fill="auto"/>
            <w:noWrap/>
            <w:vAlign w:val="center"/>
          </w:tcPr>
          <w:p w14:paraId="1203166E" w14:textId="77777777" w:rsidR="007436B1" w:rsidRDefault="007436B1"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(0.0757)</w:t>
            </w:r>
          </w:p>
        </w:tc>
      </w:tr>
      <w:tr w:rsidR="009A1C76" w14:paraId="4C96A1AA" w14:textId="77777777">
        <w:trPr>
          <w:trHeight w:val="260"/>
          <w:jc w:val="center"/>
        </w:trPr>
        <w:tc>
          <w:tcPr>
            <w:tcW w:w="1752" w:type="dxa"/>
            <w:tcBorders>
              <w:top w:val="nil"/>
              <w:left w:val="nil"/>
              <w:bottom w:val="nil"/>
              <w:right w:val="nil"/>
            </w:tcBorders>
            <w:shd w:val="clear" w:color="auto" w:fill="auto"/>
            <w:noWrap/>
            <w:vAlign w:val="center"/>
          </w:tcPr>
          <w:p w14:paraId="205EA7B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Constant</w:t>
            </w:r>
          </w:p>
        </w:tc>
        <w:tc>
          <w:tcPr>
            <w:tcW w:w="1284" w:type="dxa"/>
            <w:tcBorders>
              <w:top w:val="nil"/>
              <w:left w:val="nil"/>
              <w:bottom w:val="nil"/>
              <w:right w:val="nil"/>
            </w:tcBorders>
            <w:shd w:val="clear" w:color="auto" w:fill="auto"/>
            <w:noWrap/>
            <w:vAlign w:val="center"/>
          </w:tcPr>
          <w:p w14:paraId="6A5523F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-0.4035</w:t>
            </w:r>
          </w:p>
        </w:tc>
        <w:tc>
          <w:tcPr>
            <w:tcW w:w="1145" w:type="dxa"/>
            <w:tcBorders>
              <w:top w:val="nil"/>
              <w:left w:val="nil"/>
              <w:bottom w:val="nil"/>
              <w:right w:val="nil"/>
            </w:tcBorders>
            <w:shd w:val="clear" w:color="auto" w:fill="auto"/>
            <w:noWrap/>
            <w:vAlign w:val="center"/>
          </w:tcPr>
          <w:p w14:paraId="5F51D109"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45" w:type="dxa"/>
            <w:tcBorders>
              <w:top w:val="nil"/>
              <w:left w:val="nil"/>
              <w:bottom w:val="nil"/>
              <w:right w:val="nil"/>
            </w:tcBorders>
            <w:shd w:val="clear" w:color="auto" w:fill="auto"/>
            <w:noWrap/>
            <w:vAlign w:val="center"/>
          </w:tcPr>
          <w:p w14:paraId="60CD2E5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-0.2022***</w:t>
            </w:r>
          </w:p>
        </w:tc>
        <w:tc>
          <w:tcPr>
            <w:tcW w:w="1145" w:type="dxa"/>
            <w:tcBorders>
              <w:top w:val="nil"/>
              <w:left w:val="nil"/>
              <w:bottom w:val="nil"/>
              <w:right w:val="nil"/>
            </w:tcBorders>
            <w:shd w:val="clear" w:color="auto" w:fill="auto"/>
            <w:noWrap/>
            <w:vAlign w:val="center"/>
          </w:tcPr>
          <w:p w14:paraId="3A77CB4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0.1311</w:t>
            </w:r>
          </w:p>
        </w:tc>
        <w:tc>
          <w:tcPr>
            <w:tcW w:w="1194" w:type="dxa"/>
            <w:tcBorders>
              <w:top w:val="nil"/>
              <w:left w:val="nil"/>
              <w:bottom w:val="nil"/>
              <w:right w:val="nil"/>
            </w:tcBorders>
            <w:shd w:val="clear" w:color="auto" w:fill="auto"/>
            <w:noWrap/>
            <w:vAlign w:val="center"/>
          </w:tcPr>
          <w:p w14:paraId="20BE061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-0.7387***</w:t>
            </w:r>
          </w:p>
        </w:tc>
        <w:tc>
          <w:tcPr>
            <w:tcW w:w="1066" w:type="dxa"/>
            <w:tcBorders>
              <w:top w:val="nil"/>
              <w:left w:val="nil"/>
              <w:bottom w:val="nil"/>
              <w:right w:val="nil"/>
            </w:tcBorders>
            <w:shd w:val="clear" w:color="auto" w:fill="auto"/>
            <w:noWrap/>
            <w:vAlign w:val="center"/>
          </w:tcPr>
          <w:p w14:paraId="34FC42A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0.0057</w:t>
            </w:r>
          </w:p>
        </w:tc>
      </w:tr>
      <w:tr w:rsidR="009A1C76" w14:paraId="3262D2F6" w14:textId="77777777">
        <w:trPr>
          <w:trHeight w:val="260"/>
          <w:jc w:val="center"/>
        </w:trPr>
        <w:tc>
          <w:tcPr>
            <w:tcW w:w="1752" w:type="dxa"/>
            <w:tcBorders>
              <w:top w:val="nil"/>
              <w:left w:val="nil"/>
              <w:bottom w:val="nil"/>
              <w:right w:val="nil"/>
            </w:tcBorders>
            <w:shd w:val="clear" w:color="auto" w:fill="auto"/>
            <w:noWrap/>
            <w:vAlign w:val="center"/>
          </w:tcPr>
          <w:p w14:paraId="49C4E726"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284" w:type="dxa"/>
            <w:tcBorders>
              <w:top w:val="nil"/>
              <w:left w:val="nil"/>
              <w:bottom w:val="nil"/>
              <w:right w:val="nil"/>
            </w:tcBorders>
            <w:shd w:val="clear" w:color="auto" w:fill="auto"/>
            <w:noWrap/>
            <w:vAlign w:val="center"/>
          </w:tcPr>
          <w:p w14:paraId="21E4885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(0.2696)</w:t>
            </w:r>
          </w:p>
        </w:tc>
        <w:tc>
          <w:tcPr>
            <w:tcW w:w="1145" w:type="dxa"/>
            <w:tcBorders>
              <w:top w:val="nil"/>
              <w:left w:val="nil"/>
              <w:bottom w:val="nil"/>
              <w:right w:val="nil"/>
            </w:tcBorders>
            <w:shd w:val="clear" w:color="auto" w:fill="auto"/>
            <w:noWrap/>
            <w:vAlign w:val="center"/>
          </w:tcPr>
          <w:p w14:paraId="574ECB17"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45" w:type="dxa"/>
            <w:tcBorders>
              <w:top w:val="nil"/>
              <w:left w:val="nil"/>
              <w:bottom w:val="nil"/>
              <w:right w:val="nil"/>
            </w:tcBorders>
            <w:shd w:val="clear" w:color="auto" w:fill="auto"/>
            <w:noWrap/>
            <w:vAlign w:val="center"/>
          </w:tcPr>
          <w:p w14:paraId="04D223A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(0.0534)</w:t>
            </w:r>
          </w:p>
        </w:tc>
        <w:tc>
          <w:tcPr>
            <w:tcW w:w="1145" w:type="dxa"/>
            <w:tcBorders>
              <w:top w:val="nil"/>
              <w:left w:val="nil"/>
              <w:bottom w:val="nil"/>
              <w:right w:val="nil"/>
            </w:tcBorders>
            <w:shd w:val="clear" w:color="auto" w:fill="auto"/>
            <w:noWrap/>
            <w:vAlign w:val="center"/>
          </w:tcPr>
          <w:p w14:paraId="0CAD64A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(0.0909)</w:t>
            </w:r>
          </w:p>
        </w:tc>
        <w:tc>
          <w:tcPr>
            <w:tcW w:w="1194" w:type="dxa"/>
            <w:tcBorders>
              <w:top w:val="nil"/>
              <w:left w:val="nil"/>
              <w:bottom w:val="nil"/>
              <w:right w:val="nil"/>
            </w:tcBorders>
            <w:shd w:val="clear" w:color="auto" w:fill="auto"/>
            <w:noWrap/>
            <w:vAlign w:val="center"/>
          </w:tcPr>
          <w:p w14:paraId="72FC197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(0.1439)</w:t>
            </w:r>
          </w:p>
        </w:tc>
        <w:tc>
          <w:tcPr>
            <w:tcW w:w="1066" w:type="dxa"/>
            <w:tcBorders>
              <w:top w:val="nil"/>
              <w:left w:val="nil"/>
              <w:bottom w:val="nil"/>
              <w:right w:val="nil"/>
            </w:tcBorders>
            <w:shd w:val="clear" w:color="auto" w:fill="auto"/>
            <w:noWrap/>
            <w:vAlign w:val="center"/>
          </w:tcPr>
          <w:p w14:paraId="4C6AA5A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(0.0295)</w:t>
            </w:r>
          </w:p>
        </w:tc>
      </w:tr>
      <w:tr w:rsidR="009A1C76" w14:paraId="39666878" w14:textId="77777777">
        <w:trPr>
          <w:trHeight w:val="260"/>
          <w:jc w:val="center"/>
        </w:trPr>
        <w:tc>
          <w:tcPr>
            <w:tcW w:w="1752" w:type="dxa"/>
            <w:tcBorders>
              <w:top w:val="nil"/>
              <w:left w:val="nil"/>
              <w:bottom w:val="nil"/>
              <w:right w:val="nil"/>
            </w:tcBorders>
            <w:shd w:val="clear" w:color="auto" w:fill="auto"/>
            <w:noWrap/>
            <w:vAlign w:val="center"/>
          </w:tcPr>
          <w:p w14:paraId="1443FD8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城市和年份效应</w:t>
            </w:r>
          </w:p>
        </w:tc>
        <w:tc>
          <w:tcPr>
            <w:tcW w:w="1284" w:type="dxa"/>
            <w:tcBorders>
              <w:top w:val="nil"/>
              <w:left w:val="nil"/>
              <w:bottom w:val="nil"/>
              <w:right w:val="nil"/>
            </w:tcBorders>
            <w:shd w:val="clear" w:color="auto" w:fill="auto"/>
            <w:noWrap/>
            <w:vAlign w:val="center"/>
          </w:tcPr>
          <w:p w14:paraId="0F62464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145" w:type="dxa"/>
            <w:tcBorders>
              <w:top w:val="nil"/>
              <w:left w:val="nil"/>
              <w:bottom w:val="nil"/>
              <w:right w:val="nil"/>
            </w:tcBorders>
            <w:shd w:val="clear" w:color="auto" w:fill="auto"/>
            <w:noWrap/>
            <w:vAlign w:val="center"/>
          </w:tcPr>
          <w:p w14:paraId="482E5BD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145" w:type="dxa"/>
            <w:tcBorders>
              <w:top w:val="nil"/>
              <w:left w:val="nil"/>
              <w:bottom w:val="nil"/>
              <w:right w:val="nil"/>
            </w:tcBorders>
            <w:shd w:val="clear" w:color="auto" w:fill="auto"/>
            <w:noWrap/>
            <w:vAlign w:val="center"/>
          </w:tcPr>
          <w:p w14:paraId="35864FB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145" w:type="dxa"/>
            <w:tcBorders>
              <w:top w:val="nil"/>
              <w:left w:val="nil"/>
              <w:bottom w:val="nil"/>
              <w:right w:val="nil"/>
            </w:tcBorders>
            <w:shd w:val="clear" w:color="auto" w:fill="auto"/>
            <w:noWrap/>
            <w:vAlign w:val="center"/>
          </w:tcPr>
          <w:p w14:paraId="7CAC64E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194" w:type="dxa"/>
            <w:tcBorders>
              <w:top w:val="nil"/>
              <w:left w:val="nil"/>
              <w:bottom w:val="nil"/>
              <w:right w:val="nil"/>
            </w:tcBorders>
            <w:shd w:val="clear" w:color="auto" w:fill="auto"/>
            <w:noWrap/>
            <w:vAlign w:val="center"/>
          </w:tcPr>
          <w:p w14:paraId="7CA730A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066" w:type="dxa"/>
            <w:tcBorders>
              <w:top w:val="nil"/>
              <w:left w:val="nil"/>
              <w:bottom w:val="nil"/>
              <w:right w:val="nil"/>
            </w:tcBorders>
            <w:shd w:val="clear" w:color="auto" w:fill="auto"/>
            <w:noWrap/>
            <w:vAlign w:val="center"/>
          </w:tcPr>
          <w:p w14:paraId="35026EE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r>
      <w:tr w:rsidR="009A1C76" w14:paraId="301602F8" w14:textId="77777777">
        <w:trPr>
          <w:trHeight w:val="260"/>
          <w:jc w:val="center"/>
        </w:trPr>
        <w:tc>
          <w:tcPr>
            <w:tcW w:w="1752" w:type="dxa"/>
            <w:tcBorders>
              <w:top w:val="nil"/>
              <w:left w:val="nil"/>
              <w:bottom w:val="nil"/>
              <w:right w:val="nil"/>
            </w:tcBorders>
            <w:shd w:val="clear" w:color="auto" w:fill="auto"/>
            <w:noWrap/>
            <w:vAlign w:val="center"/>
          </w:tcPr>
          <w:p w14:paraId="28C28C6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Observations</w:t>
            </w:r>
          </w:p>
        </w:tc>
        <w:tc>
          <w:tcPr>
            <w:tcW w:w="1284" w:type="dxa"/>
            <w:tcBorders>
              <w:top w:val="nil"/>
              <w:left w:val="nil"/>
              <w:bottom w:val="nil"/>
              <w:right w:val="nil"/>
            </w:tcBorders>
            <w:shd w:val="clear" w:color="auto" w:fill="auto"/>
            <w:noWrap/>
            <w:vAlign w:val="center"/>
          </w:tcPr>
          <w:p w14:paraId="4A91FA5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3474</w:t>
            </w:r>
          </w:p>
        </w:tc>
        <w:tc>
          <w:tcPr>
            <w:tcW w:w="1145" w:type="dxa"/>
            <w:tcBorders>
              <w:top w:val="nil"/>
              <w:left w:val="nil"/>
              <w:bottom w:val="nil"/>
              <w:right w:val="nil"/>
            </w:tcBorders>
            <w:shd w:val="clear" w:color="auto" w:fill="auto"/>
            <w:noWrap/>
            <w:vAlign w:val="center"/>
          </w:tcPr>
          <w:p w14:paraId="5D3E36D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3943</w:t>
            </w:r>
          </w:p>
        </w:tc>
        <w:tc>
          <w:tcPr>
            <w:tcW w:w="1145" w:type="dxa"/>
            <w:tcBorders>
              <w:top w:val="nil"/>
              <w:left w:val="nil"/>
              <w:bottom w:val="nil"/>
              <w:right w:val="nil"/>
            </w:tcBorders>
            <w:shd w:val="clear" w:color="auto" w:fill="auto"/>
            <w:noWrap/>
            <w:vAlign w:val="center"/>
          </w:tcPr>
          <w:p w14:paraId="36CAE8B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1453</w:t>
            </w:r>
          </w:p>
        </w:tc>
        <w:tc>
          <w:tcPr>
            <w:tcW w:w="1145" w:type="dxa"/>
            <w:tcBorders>
              <w:top w:val="nil"/>
              <w:left w:val="nil"/>
              <w:bottom w:val="nil"/>
              <w:right w:val="nil"/>
            </w:tcBorders>
            <w:shd w:val="clear" w:color="auto" w:fill="auto"/>
            <w:noWrap/>
            <w:vAlign w:val="center"/>
          </w:tcPr>
          <w:p w14:paraId="214F868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2021</w:t>
            </w:r>
          </w:p>
        </w:tc>
        <w:tc>
          <w:tcPr>
            <w:tcW w:w="1194" w:type="dxa"/>
            <w:tcBorders>
              <w:top w:val="nil"/>
              <w:left w:val="nil"/>
              <w:bottom w:val="nil"/>
              <w:right w:val="nil"/>
            </w:tcBorders>
            <w:shd w:val="clear" w:color="auto" w:fill="auto"/>
            <w:noWrap/>
            <w:vAlign w:val="center"/>
          </w:tcPr>
          <w:p w14:paraId="02E9E50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1337</w:t>
            </w:r>
          </w:p>
        </w:tc>
        <w:tc>
          <w:tcPr>
            <w:tcW w:w="1066" w:type="dxa"/>
            <w:tcBorders>
              <w:top w:val="nil"/>
              <w:left w:val="nil"/>
              <w:bottom w:val="nil"/>
              <w:right w:val="nil"/>
            </w:tcBorders>
            <w:shd w:val="clear" w:color="auto" w:fill="auto"/>
            <w:noWrap/>
            <w:vAlign w:val="center"/>
          </w:tcPr>
          <w:p w14:paraId="6203350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2137</w:t>
            </w:r>
          </w:p>
        </w:tc>
      </w:tr>
      <w:tr w:rsidR="009A1C76" w14:paraId="1DFCC099" w14:textId="77777777">
        <w:trPr>
          <w:trHeight w:val="260"/>
          <w:jc w:val="center"/>
        </w:trPr>
        <w:tc>
          <w:tcPr>
            <w:tcW w:w="1752" w:type="dxa"/>
            <w:tcBorders>
              <w:top w:val="nil"/>
              <w:left w:val="nil"/>
              <w:bottom w:val="nil"/>
              <w:right w:val="nil"/>
            </w:tcBorders>
            <w:shd w:val="clear" w:color="auto" w:fill="auto"/>
            <w:noWrap/>
            <w:vAlign w:val="center"/>
          </w:tcPr>
          <w:p w14:paraId="577CC22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R-squared</w:t>
            </w:r>
          </w:p>
        </w:tc>
        <w:tc>
          <w:tcPr>
            <w:tcW w:w="1284" w:type="dxa"/>
            <w:tcBorders>
              <w:top w:val="nil"/>
              <w:left w:val="nil"/>
              <w:bottom w:val="nil"/>
              <w:right w:val="nil"/>
            </w:tcBorders>
            <w:shd w:val="clear" w:color="auto" w:fill="auto"/>
            <w:noWrap/>
            <w:vAlign w:val="center"/>
          </w:tcPr>
          <w:p w14:paraId="6830444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0.6419</w:t>
            </w:r>
          </w:p>
        </w:tc>
        <w:tc>
          <w:tcPr>
            <w:tcW w:w="1145" w:type="dxa"/>
            <w:tcBorders>
              <w:top w:val="nil"/>
              <w:left w:val="nil"/>
              <w:bottom w:val="nil"/>
              <w:right w:val="nil"/>
            </w:tcBorders>
            <w:shd w:val="clear" w:color="auto" w:fill="auto"/>
            <w:noWrap/>
            <w:vAlign w:val="center"/>
          </w:tcPr>
          <w:p w14:paraId="1EB74A6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0.2906</w:t>
            </w:r>
          </w:p>
        </w:tc>
        <w:tc>
          <w:tcPr>
            <w:tcW w:w="1145" w:type="dxa"/>
            <w:tcBorders>
              <w:top w:val="nil"/>
              <w:left w:val="nil"/>
              <w:bottom w:val="nil"/>
              <w:right w:val="nil"/>
            </w:tcBorders>
            <w:shd w:val="clear" w:color="auto" w:fill="auto"/>
            <w:noWrap/>
            <w:vAlign w:val="center"/>
          </w:tcPr>
          <w:p w14:paraId="78AE349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0.7437</w:t>
            </w:r>
          </w:p>
        </w:tc>
        <w:tc>
          <w:tcPr>
            <w:tcW w:w="1145" w:type="dxa"/>
            <w:tcBorders>
              <w:top w:val="nil"/>
              <w:left w:val="nil"/>
              <w:bottom w:val="nil"/>
              <w:right w:val="nil"/>
            </w:tcBorders>
            <w:shd w:val="clear" w:color="auto" w:fill="auto"/>
            <w:noWrap/>
            <w:vAlign w:val="center"/>
          </w:tcPr>
          <w:p w14:paraId="4E25A47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0.4460</w:t>
            </w:r>
          </w:p>
        </w:tc>
        <w:tc>
          <w:tcPr>
            <w:tcW w:w="1194" w:type="dxa"/>
            <w:tcBorders>
              <w:top w:val="nil"/>
              <w:left w:val="nil"/>
              <w:bottom w:val="nil"/>
              <w:right w:val="nil"/>
            </w:tcBorders>
            <w:shd w:val="clear" w:color="auto" w:fill="auto"/>
            <w:noWrap/>
            <w:vAlign w:val="center"/>
          </w:tcPr>
          <w:p w14:paraId="1523F21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0.6508</w:t>
            </w:r>
          </w:p>
        </w:tc>
        <w:tc>
          <w:tcPr>
            <w:tcW w:w="1066" w:type="dxa"/>
            <w:tcBorders>
              <w:top w:val="nil"/>
              <w:left w:val="nil"/>
              <w:bottom w:val="nil"/>
              <w:right w:val="nil"/>
            </w:tcBorders>
            <w:shd w:val="clear" w:color="auto" w:fill="auto"/>
            <w:noWrap/>
            <w:vAlign w:val="center"/>
          </w:tcPr>
          <w:p w14:paraId="1F0BAD1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0.8797</w:t>
            </w:r>
          </w:p>
        </w:tc>
      </w:tr>
      <w:tr w:rsidR="009A1C76" w14:paraId="66001190" w14:textId="77777777">
        <w:trPr>
          <w:trHeight w:val="260"/>
          <w:jc w:val="center"/>
        </w:trPr>
        <w:tc>
          <w:tcPr>
            <w:tcW w:w="1752" w:type="dxa"/>
            <w:tcBorders>
              <w:top w:val="nil"/>
              <w:left w:val="nil"/>
              <w:bottom w:val="single" w:sz="4" w:space="0" w:color="000000"/>
              <w:right w:val="nil"/>
            </w:tcBorders>
            <w:shd w:val="clear" w:color="auto" w:fill="auto"/>
            <w:noWrap/>
            <w:vAlign w:val="center"/>
          </w:tcPr>
          <w:p w14:paraId="0475749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Number of id</w:t>
            </w:r>
          </w:p>
        </w:tc>
        <w:tc>
          <w:tcPr>
            <w:tcW w:w="1284" w:type="dxa"/>
            <w:tcBorders>
              <w:top w:val="nil"/>
              <w:left w:val="nil"/>
              <w:bottom w:val="single" w:sz="4" w:space="0" w:color="000000"/>
              <w:right w:val="nil"/>
            </w:tcBorders>
            <w:shd w:val="clear" w:color="auto" w:fill="auto"/>
            <w:noWrap/>
            <w:vAlign w:val="center"/>
          </w:tcPr>
          <w:p w14:paraId="29078C5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278</w:t>
            </w:r>
          </w:p>
        </w:tc>
        <w:tc>
          <w:tcPr>
            <w:tcW w:w="1145" w:type="dxa"/>
            <w:tcBorders>
              <w:top w:val="nil"/>
              <w:left w:val="nil"/>
              <w:bottom w:val="single" w:sz="4" w:space="0" w:color="000000"/>
              <w:right w:val="nil"/>
            </w:tcBorders>
            <w:shd w:val="clear" w:color="auto" w:fill="auto"/>
            <w:noWrap/>
            <w:vAlign w:val="center"/>
          </w:tcPr>
          <w:p w14:paraId="21A0CA1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276</w:t>
            </w:r>
          </w:p>
        </w:tc>
        <w:tc>
          <w:tcPr>
            <w:tcW w:w="1145" w:type="dxa"/>
            <w:tcBorders>
              <w:top w:val="nil"/>
              <w:left w:val="nil"/>
              <w:bottom w:val="single" w:sz="4" w:space="0" w:color="000000"/>
              <w:right w:val="nil"/>
            </w:tcBorders>
            <w:shd w:val="clear" w:color="auto" w:fill="auto"/>
            <w:noWrap/>
            <w:vAlign w:val="center"/>
          </w:tcPr>
          <w:p w14:paraId="30769DD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270</w:t>
            </w:r>
          </w:p>
        </w:tc>
        <w:tc>
          <w:tcPr>
            <w:tcW w:w="1145" w:type="dxa"/>
            <w:tcBorders>
              <w:top w:val="nil"/>
              <w:left w:val="nil"/>
              <w:bottom w:val="single" w:sz="4" w:space="0" w:color="000000"/>
              <w:right w:val="nil"/>
            </w:tcBorders>
            <w:shd w:val="clear" w:color="auto" w:fill="auto"/>
            <w:noWrap/>
            <w:vAlign w:val="center"/>
          </w:tcPr>
          <w:p w14:paraId="5191284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276</w:t>
            </w:r>
          </w:p>
        </w:tc>
        <w:tc>
          <w:tcPr>
            <w:tcW w:w="1194" w:type="dxa"/>
            <w:tcBorders>
              <w:top w:val="nil"/>
              <w:left w:val="nil"/>
              <w:bottom w:val="single" w:sz="4" w:space="0" w:color="000000"/>
              <w:right w:val="nil"/>
            </w:tcBorders>
            <w:shd w:val="clear" w:color="auto" w:fill="auto"/>
            <w:noWrap/>
            <w:vAlign w:val="center"/>
          </w:tcPr>
          <w:p w14:paraId="48C20A7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101</w:t>
            </w:r>
          </w:p>
        </w:tc>
        <w:tc>
          <w:tcPr>
            <w:tcW w:w="1066" w:type="dxa"/>
            <w:tcBorders>
              <w:top w:val="nil"/>
              <w:left w:val="nil"/>
              <w:bottom w:val="single" w:sz="4" w:space="0" w:color="000000"/>
              <w:right w:val="nil"/>
            </w:tcBorders>
            <w:shd w:val="clear" w:color="auto" w:fill="auto"/>
            <w:noWrap/>
            <w:vAlign w:val="center"/>
          </w:tcPr>
          <w:p w14:paraId="57189B0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177</w:t>
            </w:r>
          </w:p>
        </w:tc>
      </w:tr>
      <w:tr w:rsidR="009A1C76" w14:paraId="6A0C1914" w14:textId="77777777">
        <w:trPr>
          <w:trHeight w:val="260"/>
          <w:jc w:val="center"/>
        </w:trPr>
        <w:tc>
          <w:tcPr>
            <w:tcW w:w="8731" w:type="dxa"/>
            <w:gridSpan w:val="7"/>
            <w:tcBorders>
              <w:top w:val="single" w:sz="4" w:space="0" w:color="000000"/>
              <w:left w:val="nil"/>
              <w:bottom w:val="nil"/>
              <w:right w:val="nil"/>
            </w:tcBorders>
            <w:shd w:val="clear" w:color="auto" w:fill="auto"/>
            <w:noWrap/>
            <w:vAlign w:val="center"/>
          </w:tcPr>
          <w:p w14:paraId="2BAEC018" w14:textId="77777777" w:rsidR="009A1C76" w:rsidRDefault="005C2B6A" w:rsidP="00E367F3">
            <w:pPr>
              <w:widowControl/>
              <w:spacing w:line="280" w:lineRule="exact"/>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IV-LIML</w:t>
            </w:r>
            <w:r>
              <w:rPr>
                <w:rFonts w:ascii="Times New Roman" w:eastAsia="宋体" w:hAnsi="Times New Roman" w:cs="Times New Roman"/>
                <w:kern w:val="0"/>
                <w:sz w:val="20"/>
                <w:szCs w:val="20"/>
              </w:rPr>
              <w:t>的第一阶段结果与基准回归中</w:t>
            </w:r>
            <w:r>
              <w:rPr>
                <w:rFonts w:ascii="Times New Roman" w:eastAsia="宋体" w:hAnsi="Times New Roman" w:cs="Times New Roman"/>
                <w:kern w:val="0"/>
                <w:sz w:val="20"/>
                <w:szCs w:val="20"/>
              </w:rPr>
              <w:t>IV-2SLS</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IV-GMM</w:t>
            </w:r>
            <w:r>
              <w:rPr>
                <w:rFonts w:ascii="Times New Roman" w:eastAsia="宋体" w:hAnsi="Times New Roman" w:cs="Times New Roman"/>
                <w:kern w:val="0"/>
                <w:sz w:val="20"/>
                <w:szCs w:val="20"/>
              </w:rPr>
              <w:t>的均一致。</w:t>
            </w:r>
          </w:p>
        </w:tc>
      </w:tr>
    </w:tbl>
    <w:p w14:paraId="6D2B1597" w14:textId="77777777" w:rsidR="009A1C76" w:rsidRDefault="005C2B6A" w:rsidP="00FF257E">
      <w:pPr>
        <w:spacing w:line="360" w:lineRule="auto"/>
        <w:rPr>
          <w:rFonts w:ascii="宋体" w:eastAsia="宋体" w:hAnsi="宋体"/>
          <w:b/>
          <w:bCs/>
          <w:sz w:val="24"/>
          <w:szCs w:val="24"/>
        </w:rPr>
      </w:pPr>
      <w:r>
        <w:rPr>
          <w:rFonts w:ascii="宋体" w:eastAsia="宋体" w:hAnsi="宋体" w:hint="eastAsia"/>
          <w:b/>
          <w:bCs/>
          <w:sz w:val="24"/>
          <w:szCs w:val="24"/>
        </w:rPr>
        <w:t>（三）内在机制分析</w:t>
      </w:r>
    </w:p>
    <w:p w14:paraId="28E82F54"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hint="eastAsia"/>
        </w:rPr>
        <w:t>为了验证是否如理论机制所分析的一般，伴随城市环境规制水平的提高，生产性服务行业企业逐步从分散走向集聚，拉动城市房价上涨。本文在基准模型的基础上引入生产性服务业集聚水平的代理指标。</w:t>
      </w:r>
      <w:r>
        <w:rPr>
          <w:rFonts w:ascii="Times New Roman" w:eastAsia="宋体" w:hAnsi="Times New Roman" w:cs="Times New Roman"/>
        </w:rPr>
        <w:t>根据表</w:t>
      </w:r>
      <w:r>
        <w:rPr>
          <w:rFonts w:ascii="Times New Roman" w:eastAsia="宋体" w:hAnsi="Times New Roman" w:cs="Times New Roman"/>
        </w:rPr>
        <w:t>4</w:t>
      </w:r>
      <w:r>
        <w:rPr>
          <w:rFonts w:ascii="Times New Roman" w:eastAsia="宋体" w:hAnsi="Times New Roman" w:cs="Times New Roman"/>
        </w:rPr>
        <w:t>中介效应模型的结果显示，</w:t>
      </w:r>
      <w:r>
        <w:rPr>
          <w:rFonts w:ascii="Times New Roman" w:eastAsia="宋体" w:hAnsi="Times New Roman" w:cs="Times New Roman" w:hint="eastAsia"/>
        </w:rPr>
        <w:t>前</w:t>
      </w:r>
      <w:r>
        <w:rPr>
          <w:rFonts w:ascii="Times New Roman" w:eastAsia="宋体" w:hAnsi="Times New Roman" w:cs="Times New Roman" w:hint="eastAsia"/>
        </w:rPr>
        <w:t>3</w:t>
      </w:r>
      <w:r>
        <w:rPr>
          <w:rFonts w:ascii="Times New Roman" w:eastAsia="宋体" w:hAnsi="Times New Roman" w:cs="Times New Roman" w:hint="eastAsia"/>
        </w:rPr>
        <w:t>列为以区位熵作为中介变量的估计结果，后</w:t>
      </w:r>
      <w:r>
        <w:rPr>
          <w:rFonts w:ascii="Times New Roman" w:eastAsia="宋体" w:hAnsi="Times New Roman" w:cs="Times New Roman" w:hint="eastAsia"/>
        </w:rPr>
        <w:t>3</w:t>
      </w:r>
      <w:r>
        <w:rPr>
          <w:rFonts w:ascii="Times New Roman" w:eastAsia="宋体" w:hAnsi="Times New Roman" w:cs="Times New Roman" w:hint="eastAsia"/>
        </w:rPr>
        <w:t>列为以生产性服务业总体就业密度作为中介变量的估计结果。第（</w:t>
      </w:r>
      <w:r>
        <w:rPr>
          <w:rFonts w:ascii="Times New Roman" w:eastAsia="宋体" w:hAnsi="Times New Roman" w:cs="Times New Roman"/>
        </w:rPr>
        <w:t>1</w:t>
      </w: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w:t>
      </w:r>
      <w:r>
        <w:rPr>
          <w:rFonts w:ascii="Times New Roman" w:eastAsia="宋体" w:hAnsi="Times New Roman" w:cs="Times New Roman" w:hint="eastAsia"/>
        </w:rPr>
        <w:t>6</w:t>
      </w:r>
      <w:r>
        <w:rPr>
          <w:rFonts w:ascii="Times New Roman" w:eastAsia="宋体" w:hAnsi="Times New Roman" w:cs="Times New Roman" w:hint="eastAsia"/>
        </w:rPr>
        <w:t>）</w:t>
      </w:r>
      <w:r>
        <w:rPr>
          <w:rFonts w:ascii="Times New Roman" w:eastAsia="宋体" w:hAnsi="Times New Roman" w:cs="Times New Roman"/>
        </w:rPr>
        <w:t>列被解释变量为</w:t>
      </w:r>
      <w:r>
        <w:rPr>
          <w:rFonts w:ascii="Times New Roman" w:eastAsia="宋体" w:hAnsi="Times New Roman" w:cs="Times New Roman" w:hint="eastAsia"/>
        </w:rPr>
        <w:t>城市房价</w:t>
      </w:r>
      <w:r>
        <w:rPr>
          <w:rFonts w:ascii="Times New Roman" w:eastAsia="宋体" w:hAnsi="Times New Roman" w:cs="Times New Roman"/>
        </w:rPr>
        <w:t>，第（</w:t>
      </w:r>
      <w:r>
        <w:rPr>
          <w:rFonts w:ascii="Times New Roman" w:eastAsia="宋体" w:hAnsi="Times New Roman" w:cs="Times New Roman"/>
        </w:rPr>
        <w:t>2</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5</w:t>
      </w:r>
      <w:r>
        <w:rPr>
          <w:rFonts w:ascii="Times New Roman" w:eastAsia="宋体" w:hAnsi="Times New Roman" w:cs="Times New Roman" w:hint="eastAsia"/>
        </w:rPr>
        <w:t>）</w:t>
      </w:r>
      <w:r>
        <w:rPr>
          <w:rFonts w:ascii="Times New Roman" w:eastAsia="宋体" w:hAnsi="Times New Roman" w:cs="Times New Roman"/>
        </w:rPr>
        <w:t>列被解释变量为</w:t>
      </w:r>
      <w:r>
        <w:rPr>
          <w:rFonts w:ascii="Times New Roman" w:eastAsia="宋体" w:hAnsi="Times New Roman" w:cs="Times New Roman" w:hint="eastAsia"/>
        </w:rPr>
        <w:t>生产性服务业集聚水平</w:t>
      </w:r>
      <w:r>
        <w:rPr>
          <w:rFonts w:ascii="Times New Roman" w:eastAsia="宋体" w:hAnsi="Times New Roman" w:cs="Times New Roman"/>
        </w:rPr>
        <w:t>。从估计结果来看</w:t>
      </w:r>
      <w:r>
        <w:rPr>
          <w:rFonts w:ascii="Times New Roman" w:eastAsia="宋体" w:hAnsi="Times New Roman" w:cs="Times New Roman" w:hint="eastAsia"/>
        </w:rPr>
        <w:t>，</w:t>
      </w:r>
      <w:r>
        <w:rPr>
          <w:rFonts w:ascii="Times New Roman" w:eastAsia="宋体" w:hAnsi="Times New Roman" w:cs="Times New Roman"/>
        </w:rPr>
        <w:t>核心变量拟合系数均通过显著性检验并且符合中介效应的检验标准</w:t>
      </w:r>
      <w:r>
        <w:rPr>
          <w:rFonts w:ascii="Times New Roman" w:eastAsia="宋体" w:hAnsi="Times New Roman" w:cs="Times New Roman" w:hint="eastAsia"/>
        </w:rPr>
        <w:t>，生产性服务业集聚水平发挥了部分中介效果，即环境规制强度的提高推动了生产性服务业的空间集聚，拉动了房价上涨。</w:t>
      </w:r>
    </w:p>
    <w:p w14:paraId="6E6C6B86" w14:textId="77777777" w:rsidR="009A1C76" w:rsidRDefault="005C2B6A" w:rsidP="00C81FB7">
      <w:pPr>
        <w:spacing w:line="360" w:lineRule="auto"/>
        <w:jc w:val="center"/>
        <w:rPr>
          <w:rFonts w:ascii="黑体" w:eastAsia="黑体" w:hAnsi="黑体"/>
        </w:rPr>
      </w:pPr>
      <w:r>
        <w:rPr>
          <w:rFonts w:ascii="黑体" w:eastAsia="黑体" w:hAnsi="黑体"/>
        </w:rPr>
        <w:t>表4  中介机制检验：基于生产性服务业集聚的考察</w:t>
      </w:r>
    </w:p>
    <w:tbl>
      <w:tblPr>
        <w:tblW w:w="8974" w:type="dxa"/>
        <w:jc w:val="center"/>
        <w:tblLook w:val="04A0" w:firstRow="1" w:lastRow="0" w:firstColumn="1" w:lastColumn="0" w:noHBand="0" w:noVBand="1"/>
      </w:tblPr>
      <w:tblGrid>
        <w:gridCol w:w="1777"/>
        <w:gridCol w:w="1163"/>
        <w:gridCol w:w="1376"/>
        <w:gridCol w:w="1163"/>
        <w:gridCol w:w="1163"/>
        <w:gridCol w:w="1163"/>
        <w:gridCol w:w="1169"/>
      </w:tblGrid>
      <w:tr w:rsidR="009A1C76" w14:paraId="689D63AE" w14:textId="77777777">
        <w:trPr>
          <w:trHeight w:val="189"/>
          <w:jc w:val="center"/>
        </w:trPr>
        <w:tc>
          <w:tcPr>
            <w:tcW w:w="1777" w:type="dxa"/>
            <w:vMerge w:val="restart"/>
            <w:tcBorders>
              <w:top w:val="single" w:sz="4" w:space="0" w:color="auto"/>
              <w:left w:val="nil"/>
              <w:bottom w:val="single" w:sz="4" w:space="0" w:color="000000"/>
              <w:right w:val="nil"/>
            </w:tcBorders>
            <w:shd w:val="clear" w:color="auto" w:fill="auto"/>
            <w:noWrap/>
            <w:vAlign w:val="center"/>
          </w:tcPr>
          <w:p w14:paraId="5065F4D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变量</w:t>
            </w:r>
          </w:p>
        </w:tc>
        <w:tc>
          <w:tcPr>
            <w:tcW w:w="1163" w:type="dxa"/>
            <w:tcBorders>
              <w:top w:val="single" w:sz="4" w:space="0" w:color="auto"/>
              <w:left w:val="nil"/>
              <w:bottom w:val="nil"/>
              <w:right w:val="nil"/>
            </w:tcBorders>
            <w:shd w:val="clear" w:color="auto" w:fill="auto"/>
            <w:noWrap/>
            <w:vAlign w:val="center"/>
          </w:tcPr>
          <w:p w14:paraId="726F551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Hprice</w:t>
            </w:r>
          </w:p>
        </w:tc>
        <w:tc>
          <w:tcPr>
            <w:tcW w:w="1376" w:type="dxa"/>
            <w:tcBorders>
              <w:top w:val="single" w:sz="4" w:space="0" w:color="auto"/>
              <w:left w:val="nil"/>
              <w:bottom w:val="nil"/>
              <w:right w:val="nil"/>
            </w:tcBorders>
            <w:shd w:val="clear" w:color="auto" w:fill="auto"/>
            <w:noWrap/>
            <w:vAlign w:val="center"/>
          </w:tcPr>
          <w:p w14:paraId="342043E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agglomeration</w:t>
            </w:r>
          </w:p>
        </w:tc>
        <w:tc>
          <w:tcPr>
            <w:tcW w:w="1163" w:type="dxa"/>
            <w:tcBorders>
              <w:top w:val="single" w:sz="4" w:space="0" w:color="auto"/>
              <w:left w:val="nil"/>
              <w:bottom w:val="nil"/>
              <w:right w:val="nil"/>
            </w:tcBorders>
            <w:shd w:val="clear" w:color="auto" w:fill="auto"/>
            <w:noWrap/>
            <w:vAlign w:val="center"/>
          </w:tcPr>
          <w:p w14:paraId="54D9A1C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Hprice</w:t>
            </w:r>
          </w:p>
        </w:tc>
        <w:tc>
          <w:tcPr>
            <w:tcW w:w="1163" w:type="dxa"/>
            <w:tcBorders>
              <w:top w:val="single" w:sz="4" w:space="0" w:color="auto"/>
              <w:left w:val="nil"/>
              <w:bottom w:val="nil"/>
              <w:right w:val="nil"/>
            </w:tcBorders>
            <w:shd w:val="clear" w:color="auto" w:fill="auto"/>
            <w:noWrap/>
            <w:vAlign w:val="center"/>
          </w:tcPr>
          <w:p w14:paraId="3C2107B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Hprice</w:t>
            </w:r>
          </w:p>
        </w:tc>
        <w:tc>
          <w:tcPr>
            <w:tcW w:w="1163" w:type="dxa"/>
            <w:tcBorders>
              <w:top w:val="single" w:sz="4" w:space="0" w:color="auto"/>
              <w:left w:val="nil"/>
              <w:bottom w:val="nil"/>
              <w:right w:val="nil"/>
            </w:tcBorders>
            <w:shd w:val="clear" w:color="auto" w:fill="auto"/>
            <w:noWrap/>
            <w:vAlign w:val="center"/>
          </w:tcPr>
          <w:p w14:paraId="5A32EEC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aggl</w:t>
            </w:r>
          </w:p>
        </w:tc>
        <w:tc>
          <w:tcPr>
            <w:tcW w:w="1169" w:type="dxa"/>
            <w:tcBorders>
              <w:top w:val="single" w:sz="4" w:space="0" w:color="auto"/>
              <w:left w:val="nil"/>
              <w:bottom w:val="nil"/>
              <w:right w:val="nil"/>
            </w:tcBorders>
            <w:shd w:val="clear" w:color="auto" w:fill="auto"/>
            <w:noWrap/>
            <w:vAlign w:val="center"/>
          </w:tcPr>
          <w:p w14:paraId="6EFFDBB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Hprice</w:t>
            </w:r>
          </w:p>
        </w:tc>
      </w:tr>
      <w:tr w:rsidR="009A1C76" w14:paraId="5B74BEEB" w14:textId="77777777">
        <w:trPr>
          <w:trHeight w:val="189"/>
          <w:jc w:val="center"/>
        </w:trPr>
        <w:tc>
          <w:tcPr>
            <w:tcW w:w="1777" w:type="dxa"/>
            <w:vMerge/>
            <w:tcBorders>
              <w:top w:val="single" w:sz="4" w:space="0" w:color="auto"/>
              <w:left w:val="nil"/>
              <w:bottom w:val="single" w:sz="4" w:space="0" w:color="000000"/>
              <w:right w:val="nil"/>
            </w:tcBorders>
            <w:vAlign w:val="center"/>
          </w:tcPr>
          <w:p w14:paraId="790606D0"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163" w:type="dxa"/>
            <w:tcBorders>
              <w:top w:val="nil"/>
              <w:left w:val="nil"/>
              <w:bottom w:val="single" w:sz="4" w:space="0" w:color="auto"/>
              <w:right w:val="nil"/>
            </w:tcBorders>
            <w:shd w:val="clear" w:color="auto" w:fill="auto"/>
            <w:noWrap/>
            <w:vAlign w:val="bottom"/>
          </w:tcPr>
          <w:p w14:paraId="77405C6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376" w:type="dxa"/>
            <w:tcBorders>
              <w:top w:val="nil"/>
              <w:left w:val="nil"/>
              <w:bottom w:val="single" w:sz="4" w:space="0" w:color="auto"/>
              <w:right w:val="nil"/>
            </w:tcBorders>
            <w:shd w:val="clear" w:color="auto" w:fill="auto"/>
            <w:noWrap/>
            <w:vAlign w:val="bottom"/>
          </w:tcPr>
          <w:p w14:paraId="7B25217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1163" w:type="dxa"/>
            <w:tcBorders>
              <w:top w:val="nil"/>
              <w:left w:val="nil"/>
              <w:bottom w:val="single" w:sz="4" w:space="0" w:color="auto"/>
              <w:right w:val="nil"/>
            </w:tcBorders>
            <w:shd w:val="clear" w:color="auto" w:fill="auto"/>
            <w:noWrap/>
            <w:vAlign w:val="bottom"/>
          </w:tcPr>
          <w:p w14:paraId="5A82F5C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1163" w:type="dxa"/>
            <w:tcBorders>
              <w:top w:val="nil"/>
              <w:left w:val="nil"/>
              <w:bottom w:val="single" w:sz="4" w:space="0" w:color="auto"/>
              <w:right w:val="nil"/>
            </w:tcBorders>
            <w:shd w:val="clear" w:color="auto" w:fill="auto"/>
            <w:noWrap/>
            <w:vAlign w:val="bottom"/>
          </w:tcPr>
          <w:p w14:paraId="6D1AC74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1163" w:type="dxa"/>
            <w:tcBorders>
              <w:top w:val="nil"/>
              <w:left w:val="nil"/>
              <w:bottom w:val="single" w:sz="4" w:space="0" w:color="auto"/>
              <w:right w:val="nil"/>
            </w:tcBorders>
            <w:shd w:val="clear" w:color="auto" w:fill="auto"/>
            <w:noWrap/>
            <w:vAlign w:val="bottom"/>
          </w:tcPr>
          <w:p w14:paraId="375ACFC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w:t>
            </w:r>
          </w:p>
        </w:tc>
        <w:tc>
          <w:tcPr>
            <w:tcW w:w="1169" w:type="dxa"/>
            <w:tcBorders>
              <w:top w:val="nil"/>
              <w:left w:val="nil"/>
              <w:bottom w:val="single" w:sz="4" w:space="0" w:color="auto"/>
              <w:right w:val="nil"/>
            </w:tcBorders>
            <w:shd w:val="clear" w:color="auto" w:fill="auto"/>
            <w:noWrap/>
            <w:vAlign w:val="bottom"/>
          </w:tcPr>
          <w:p w14:paraId="31E28E2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w:t>
            </w:r>
          </w:p>
        </w:tc>
      </w:tr>
      <w:tr w:rsidR="009A1C76" w14:paraId="5D844ED6" w14:textId="77777777">
        <w:trPr>
          <w:trHeight w:val="189"/>
          <w:jc w:val="center"/>
        </w:trPr>
        <w:tc>
          <w:tcPr>
            <w:tcW w:w="1777" w:type="dxa"/>
            <w:tcBorders>
              <w:top w:val="nil"/>
              <w:left w:val="nil"/>
              <w:bottom w:val="nil"/>
              <w:right w:val="nil"/>
            </w:tcBorders>
            <w:shd w:val="clear" w:color="auto" w:fill="auto"/>
            <w:noWrap/>
            <w:vAlign w:val="center"/>
          </w:tcPr>
          <w:p w14:paraId="28CD192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regulation</w:t>
            </w:r>
          </w:p>
        </w:tc>
        <w:tc>
          <w:tcPr>
            <w:tcW w:w="1163" w:type="dxa"/>
            <w:tcBorders>
              <w:top w:val="nil"/>
              <w:left w:val="nil"/>
              <w:bottom w:val="nil"/>
              <w:right w:val="nil"/>
            </w:tcBorders>
            <w:shd w:val="clear" w:color="auto" w:fill="auto"/>
            <w:noWrap/>
            <w:vAlign w:val="bottom"/>
          </w:tcPr>
          <w:p w14:paraId="5F4B00E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0.5096***</w:t>
            </w:r>
          </w:p>
        </w:tc>
        <w:tc>
          <w:tcPr>
            <w:tcW w:w="1376" w:type="dxa"/>
            <w:tcBorders>
              <w:top w:val="nil"/>
              <w:left w:val="nil"/>
              <w:bottom w:val="nil"/>
              <w:right w:val="nil"/>
            </w:tcBorders>
            <w:shd w:val="clear" w:color="auto" w:fill="auto"/>
            <w:noWrap/>
            <w:vAlign w:val="bottom"/>
          </w:tcPr>
          <w:p w14:paraId="5B6F656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0.1030*</w:t>
            </w:r>
          </w:p>
        </w:tc>
        <w:tc>
          <w:tcPr>
            <w:tcW w:w="1163" w:type="dxa"/>
            <w:tcBorders>
              <w:top w:val="nil"/>
              <w:left w:val="nil"/>
              <w:bottom w:val="nil"/>
              <w:right w:val="nil"/>
            </w:tcBorders>
            <w:shd w:val="clear" w:color="auto" w:fill="auto"/>
            <w:noWrap/>
            <w:vAlign w:val="bottom"/>
          </w:tcPr>
          <w:p w14:paraId="5B9304E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0.5003***</w:t>
            </w:r>
          </w:p>
        </w:tc>
        <w:tc>
          <w:tcPr>
            <w:tcW w:w="1163" w:type="dxa"/>
            <w:tcBorders>
              <w:top w:val="nil"/>
              <w:left w:val="nil"/>
              <w:bottom w:val="nil"/>
              <w:right w:val="nil"/>
            </w:tcBorders>
            <w:shd w:val="clear" w:color="auto" w:fill="auto"/>
            <w:noWrap/>
            <w:vAlign w:val="bottom"/>
          </w:tcPr>
          <w:p w14:paraId="3230DB6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0.5096***</w:t>
            </w:r>
          </w:p>
        </w:tc>
        <w:tc>
          <w:tcPr>
            <w:tcW w:w="1163" w:type="dxa"/>
            <w:tcBorders>
              <w:top w:val="nil"/>
              <w:left w:val="nil"/>
              <w:bottom w:val="nil"/>
              <w:right w:val="nil"/>
            </w:tcBorders>
            <w:shd w:val="clear" w:color="auto" w:fill="auto"/>
            <w:noWrap/>
            <w:vAlign w:val="bottom"/>
          </w:tcPr>
          <w:p w14:paraId="175CE59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0.0055***</w:t>
            </w:r>
          </w:p>
        </w:tc>
        <w:tc>
          <w:tcPr>
            <w:tcW w:w="1169" w:type="dxa"/>
            <w:tcBorders>
              <w:top w:val="nil"/>
              <w:left w:val="nil"/>
              <w:bottom w:val="nil"/>
              <w:right w:val="nil"/>
            </w:tcBorders>
            <w:shd w:val="clear" w:color="auto" w:fill="auto"/>
            <w:noWrap/>
            <w:vAlign w:val="bottom"/>
          </w:tcPr>
          <w:p w14:paraId="61DFB08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0.2125***</w:t>
            </w:r>
          </w:p>
        </w:tc>
      </w:tr>
      <w:tr w:rsidR="009A1C76" w14:paraId="278D5863" w14:textId="77777777">
        <w:trPr>
          <w:trHeight w:val="189"/>
          <w:jc w:val="center"/>
        </w:trPr>
        <w:tc>
          <w:tcPr>
            <w:tcW w:w="1777" w:type="dxa"/>
            <w:tcBorders>
              <w:top w:val="nil"/>
              <w:left w:val="nil"/>
              <w:bottom w:val="nil"/>
              <w:right w:val="nil"/>
            </w:tcBorders>
            <w:shd w:val="clear" w:color="auto" w:fill="auto"/>
            <w:noWrap/>
            <w:vAlign w:val="center"/>
          </w:tcPr>
          <w:p w14:paraId="37D14421"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722F7E6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(0.0542)</w:t>
            </w:r>
          </w:p>
        </w:tc>
        <w:tc>
          <w:tcPr>
            <w:tcW w:w="1376" w:type="dxa"/>
            <w:tcBorders>
              <w:top w:val="nil"/>
              <w:left w:val="nil"/>
              <w:bottom w:val="nil"/>
              <w:right w:val="nil"/>
            </w:tcBorders>
            <w:shd w:val="clear" w:color="auto" w:fill="auto"/>
            <w:noWrap/>
            <w:vAlign w:val="bottom"/>
          </w:tcPr>
          <w:p w14:paraId="23111C2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(0.0576)</w:t>
            </w:r>
          </w:p>
        </w:tc>
        <w:tc>
          <w:tcPr>
            <w:tcW w:w="1163" w:type="dxa"/>
            <w:tcBorders>
              <w:top w:val="nil"/>
              <w:left w:val="nil"/>
              <w:bottom w:val="nil"/>
              <w:right w:val="nil"/>
            </w:tcBorders>
            <w:shd w:val="clear" w:color="auto" w:fill="auto"/>
            <w:noWrap/>
            <w:vAlign w:val="bottom"/>
          </w:tcPr>
          <w:p w14:paraId="6271927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(0.0540)</w:t>
            </w:r>
          </w:p>
        </w:tc>
        <w:tc>
          <w:tcPr>
            <w:tcW w:w="1163" w:type="dxa"/>
            <w:tcBorders>
              <w:top w:val="nil"/>
              <w:left w:val="nil"/>
              <w:bottom w:val="nil"/>
              <w:right w:val="nil"/>
            </w:tcBorders>
            <w:shd w:val="clear" w:color="auto" w:fill="auto"/>
            <w:noWrap/>
            <w:vAlign w:val="bottom"/>
          </w:tcPr>
          <w:p w14:paraId="3A0D46C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(0.0542)</w:t>
            </w:r>
          </w:p>
        </w:tc>
        <w:tc>
          <w:tcPr>
            <w:tcW w:w="1163" w:type="dxa"/>
            <w:tcBorders>
              <w:top w:val="nil"/>
              <w:left w:val="nil"/>
              <w:bottom w:val="nil"/>
              <w:right w:val="nil"/>
            </w:tcBorders>
            <w:shd w:val="clear" w:color="auto" w:fill="auto"/>
            <w:noWrap/>
            <w:vAlign w:val="bottom"/>
          </w:tcPr>
          <w:p w14:paraId="2A6064A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(0.0006)</w:t>
            </w:r>
          </w:p>
        </w:tc>
        <w:tc>
          <w:tcPr>
            <w:tcW w:w="1169" w:type="dxa"/>
            <w:tcBorders>
              <w:top w:val="nil"/>
              <w:left w:val="nil"/>
              <w:bottom w:val="nil"/>
              <w:right w:val="nil"/>
            </w:tcBorders>
            <w:shd w:val="clear" w:color="auto" w:fill="auto"/>
            <w:noWrap/>
            <w:vAlign w:val="bottom"/>
          </w:tcPr>
          <w:p w14:paraId="4F02554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(0.0436)</w:t>
            </w:r>
          </w:p>
        </w:tc>
      </w:tr>
      <w:tr w:rsidR="009A1C76" w14:paraId="250F76D1" w14:textId="77777777">
        <w:trPr>
          <w:trHeight w:val="189"/>
          <w:jc w:val="center"/>
        </w:trPr>
        <w:tc>
          <w:tcPr>
            <w:tcW w:w="1777" w:type="dxa"/>
            <w:tcBorders>
              <w:top w:val="nil"/>
              <w:left w:val="nil"/>
              <w:bottom w:val="nil"/>
              <w:right w:val="nil"/>
            </w:tcBorders>
            <w:shd w:val="clear" w:color="auto" w:fill="auto"/>
            <w:noWrap/>
            <w:vAlign w:val="center"/>
          </w:tcPr>
          <w:p w14:paraId="7484832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agglomeration/aggl</w:t>
            </w:r>
          </w:p>
        </w:tc>
        <w:tc>
          <w:tcPr>
            <w:tcW w:w="1163" w:type="dxa"/>
            <w:tcBorders>
              <w:top w:val="nil"/>
              <w:left w:val="nil"/>
              <w:bottom w:val="nil"/>
              <w:right w:val="nil"/>
            </w:tcBorders>
            <w:shd w:val="clear" w:color="auto" w:fill="auto"/>
            <w:noWrap/>
            <w:vAlign w:val="bottom"/>
          </w:tcPr>
          <w:p w14:paraId="1AA8BAC0"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376" w:type="dxa"/>
            <w:tcBorders>
              <w:top w:val="nil"/>
              <w:left w:val="nil"/>
              <w:bottom w:val="nil"/>
              <w:right w:val="nil"/>
            </w:tcBorders>
            <w:shd w:val="clear" w:color="auto" w:fill="auto"/>
            <w:noWrap/>
            <w:vAlign w:val="bottom"/>
          </w:tcPr>
          <w:p w14:paraId="56111F28" w14:textId="77777777" w:rsidR="009A1C76" w:rsidRDefault="009A1C76" w:rsidP="00E367F3">
            <w:pPr>
              <w:widowControl/>
              <w:spacing w:line="280" w:lineRule="exact"/>
              <w:jc w:val="center"/>
              <w:rPr>
                <w:rFonts w:ascii="Times New Roman" w:eastAsia="Times New Roman"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69E51F5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0.0923***</w:t>
            </w:r>
          </w:p>
        </w:tc>
        <w:tc>
          <w:tcPr>
            <w:tcW w:w="1163" w:type="dxa"/>
            <w:tcBorders>
              <w:top w:val="nil"/>
              <w:left w:val="nil"/>
              <w:bottom w:val="nil"/>
              <w:right w:val="nil"/>
            </w:tcBorders>
            <w:shd w:val="clear" w:color="auto" w:fill="auto"/>
            <w:noWrap/>
            <w:vAlign w:val="bottom"/>
          </w:tcPr>
          <w:p w14:paraId="15F03655"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3B6119AB" w14:textId="77777777" w:rsidR="009A1C76" w:rsidRDefault="009A1C76" w:rsidP="00E367F3">
            <w:pPr>
              <w:widowControl/>
              <w:spacing w:line="280" w:lineRule="exact"/>
              <w:jc w:val="center"/>
              <w:rPr>
                <w:rFonts w:ascii="Times New Roman" w:eastAsia="Times New Roman" w:hAnsi="Times New Roman" w:cs="Times New Roman"/>
                <w:kern w:val="0"/>
                <w:sz w:val="20"/>
                <w:szCs w:val="20"/>
              </w:rPr>
            </w:pPr>
          </w:p>
        </w:tc>
        <w:tc>
          <w:tcPr>
            <w:tcW w:w="1169" w:type="dxa"/>
            <w:tcBorders>
              <w:top w:val="nil"/>
              <w:left w:val="nil"/>
              <w:bottom w:val="nil"/>
              <w:right w:val="nil"/>
            </w:tcBorders>
            <w:shd w:val="clear" w:color="auto" w:fill="auto"/>
            <w:noWrap/>
            <w:vAlign w:val="bottom"/>
          </w:tcPr>
          <w:p w14:paraId="1722973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52.9211***</w:t>
            </w:r>
          </w:p>
        </w:tc>
      </w:tr>
      <w:tr w:rsidR="009A1C76" w14:paraId="0A640F17" w14:textId="77777777">
        <w:trPr>
          <w:trHeight w:val="189"/>
          <w:jc w:val="center"/>
        </w:trPr>
        <w:tc>
          <w:tcPr>
            <w:tcW w:w="1777" w:type="dxa"/>
            <w:tcBorders>
              <w:top w:val="nil"/>
              <w:left w:val="nil"/>
              <w:bottom w:val="nil"/>
              <w:right w:val="nil"/>
            </w:tcBorders>
            <w:shd w:val="clear" w:color="auto" w:fill="auto"/>
            <w:noWrap/>
            <w:vAlign w:val="center"/>
          </w:tcPr>
          <w:p w14:paraId="5D4DE9FE"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1116ACB6" w14:textId="77777777" w:rsidR="009A1C76" w:rsidRDefault="009A1C76" w:rsidP="00E367F3">
            <w:pPr>
              <w:widowControl/>
              <w:spacing w:line="280" w:lineRule="exact"/>
              <w:jc w:val="center"/>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bottom"/>
          </w:tcPr>
          <w:p w14:paraId="2DEC8A20" w14:textId="77777777" w:rsidR="009A1C76" w:rsidRDefault="009A1C76" w:rsidP="00E367F3">
            <w:pPr>
              <w:widowControl/>
              <w:spacing w:line="280" w:lineRule="exact"/>
              <w:jc w:val="center"/>
              <w:rPr>
                <w:rFonts w:ascii="Times New Roman" w:eastAsia="Times New Roman"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667BB67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(0.0154)</w:t>
            </w:r>
          </w:p>
        </w:tc>
        <w:tc>
          <w:tcPr>
            <w:tcW w:w="1163" w:type="dxa"/>
            <w:tcBorders>
              <w:top w:val="nil"/>
              <w:left w:val="nil"/>
              <w:bottom w:val="nil"/>
              <w:right w:val="nil"/>
            </w:tcBorders>
            <w:shd w:val="clear" w:color="auto" w:fill="auto"/>
            <w:noWrap/>
            <w:vAlign w:val="bottom"/>
          </w:tcPr>
          <w:p w14:paraId="33136F43"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0BA01F21" w14:textId="77777777" w:rsidR="009A1C76" w:rsidRDefault="009A1C76" w:rsidP="00E367F3">
            <w:pPr>
              <w:widowControl/>
              <w:spacing w:line="280" w:lineRule="exact"/>
              <w:jc w:val="center"/>
              <w:rPr>
                <w:rFonts w:ascii="Times New Roman" w:eastAsia="Times New Roman" w:hAnsi="Times New Roman" w:cs="Times New Roman"/>
                <w:kern w:val="0"/>
                <w:sz w:val="20"/>
                <w:szCs w:val="20"/>
              </w:rPr>
            </w:pPr>
          </w:p>
        </w:tc>
        <w:tc>
          <w:tcPr>
            <w:tcW w:w="1169" w:type="dxa"/>
            <w:tcBorders>
              <w:top w:val="nil"/>
              <w:left w:val="nil"/>
              <w:bottom w:val="nil"/>
              <w:right w:val="nil"/>
            </w:tcBorders>
            <w:shd w:val="clear" w:color="auto" w:fill="auto"/>
            <w:noWrap/>
            <w:vAlign w:val="bottom"/>
          </w:tcPr>
          <w:p w14:paraId="18D6FAE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(1.1558)</w:t>
            </w:r>
          </w:p>
        </w:tc>
      </w:tr>
      <w:tr w:rsidR="009A1C76" w14:paraId="21EE65A0" w14:textId="77777777">
        <w:trPr>
          <w:trHeight w:val="189"/>
          <w:jc w:val="center"/>
        </w:trPr>
        <w:tc>
          <w:tcPr>
            <w:tcW w:w="1777" w:type="dxa"/>
            <w:tcBorders>
              <w:top w:val="nil"/>
              <w:left w:val="nil"/>
              <w:bottom w:val="nil"/>
              <w:right w:val="nil"/>
            </w:tcBorders>
            <w:shd w:val="clear" w:color="auto" w:fill="auto"/>
            <w:noWrap/>
            <w:vAlign w:val="center"/>
          </w:tcPr>
          <w:p w14:paraId="3BA3AE6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structure</w:t>
            </w:r>
          </w:p>
        </w:tc>
        <w:tc>
          <w:tcPr>
            <w:tcW w:w="1163" w:type="dxa"/>
            <w:tcBorders>
              <w:top w:val="nil"/>
              <w:left w:val="nil"/>
              <w:bottom w:val="nil"/>
              <w:right w:val="nil"/>
            </w:tcBorders>
            <w:shd w:val="clear" w:color="auto" w:fill="auto"/>
            <w:noWrap/>
            <w:vAlign w:val="bottom"/>
          </w:tcPr>
          <w:p w14:paraId="1166CFC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0.1514***</w:t>
            </w:r>
          </w:p>
        </w:tc>
        <w:tc>
          <w:tcPr>
            <w:tcW w:w="1376" w:type="dxa"/>
            <w:tcBorders>
              <w:top w:val="nil"/>
              <w:left w:val="nil"/>
              <w:bottom w:val="nil"/>
              <w:right w:val="nil"/>
            </w:tcBorders>
            <w:shd w:val="clear" w:color="auto" w:fill="auto"/>
            <w:noWrap/>
            <w:vAlign w:val="bottom"/>
          </w:tcPr>
          <w:p w14:paraId="303EEDA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0.0214**</w:t>
            </w:r>
          </w:p>
        </w:tc>
        <w:tc>
          <w:tcPr>
            <w:tcW w:w="1163" w:type="dxa"/>
            <w:tcBorders>
              <w:top w:val="nil"/>
              <w:left w:val="nil"/>
              <w:bottom w:val="nil"/>
              <w:right w:val="nil"/>
            </w:tcBorders>
            <w:shd w:val="clear" w:color="auto" w:fill="auto"/>
            <w:noWrap/>
            <w:vAlign w:val="bottom"/>
          </w:tcPr>
          <w:p w14:paraId="792EDA2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0.1493***</w:t>
            </w:r>
          </w:p>
        </w:tc>
        <w:tc>
          <w:tcPr>
            <w:tcW w:w="1163" w:type="dxa"/>
            <w:tcBorders>
              <w:top w:val="nil"/>
              <w:left w:val="nil"/>
              <w:bottom w:val="nil"/>
              <w:right w:val="nil"/>
            </w:tcBorders>
            <w:shd w:val="clear" w:color="auto" w:fill="auto"/>
            <w:noWrap/>
            <w:vAlign w:val="bottom"/>
          </w:tcPr>
          <w:p w14:paraId="157411D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0.1514***</w:t>
            </w:r>
          </w:p>
        </w:tc>
        <w:tc>
          <w:tcPr>
            <w:tcW w:w="1163" w:type="dxa"/>
            <w:tcBorders>
              <w:top w:val="nil"/>
              <w:left w:val="nil"/>
              <w:bottom w:val="nil"/>
              <w:right w:val="nil"/>
            </w:tcBorders>
            <w:shd w:val="clear" w:color="auto" w:fill="auto"/>
            <w:noWrap/>
            <w:vAlign w:val="bottom"/>
          </w:tcPr>
          <w:p w14:paraId="20DE235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0.0011***</w:t>
            </w:r>
          </w:p>
        </w:tc>
        <w:tc>
          <w:tcPr>
            <w:tcW w:w="1169" w:type="dxa"/>
            <w:tcBorders>
              <w:top w:val="nil"/>
              <w:left w:val="nil"/>
              <w:bottom w:val="nil"/>
              <w:right w:val="nil"/>
            </w:tcBorders>
            <w:shd w:val="clear" w:color="auto" w:fill="auto"/>
            <w:noWrap/>
            <w:vAlign w:val="bottom"/>
          </w:tcPr>
          <w:p w14:paraId="04FE116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0.0934***</w:t>
            </w:r>
          </w:p>
        </w:tc>
      </w:tr>
      <w:tr w:rsidR="009A1C76" w14:paraId="1FA929B5" w14:textId="77777777">
        <w:trPr>
          <w:trHeight w:val="189"/>
          <w:jc w:val="center"/>
        </w:trPr>
        <w:tc>
          <w:tcPr>
            <w:tcW w:w="1777" w:type="dxa"/>
            <w:tcBorders>
              <w:top w:val="nil"/>
              <w:left w:val="nil"/>
              <w:bottom w:val="nil"/>
              <w:right w:val="nil"/>
            </w:tcBorders>
            <w:shd w:val="clear" w:color="auto" w:fill="auto"/>
            <w:noWrap/>
            <w:vAlign w:val="center"/>
          </w:tcPr>
          <w:p w14:paraId="51BD705C"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6B8C4CF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(0.0095)</w:t>
            </w:r>
          </w:p>
        </w:tc>
        <w:tc>
          <w:tcPr>
            <w:tcW w:w="1376" w:type="dxa"/>
            <w:tcBorders>
              <w:top w:val="nil"/>
              <w:left w:val="nil"/>
              <w:bottom w:val="nil"/>
              <w:right w:val="nil"/>
            </w:tcBorders>
            <w:shd w:val="clear" w:color="auto" w:fill="auto"/>
            <w:noWrap/>
            <w:vAlign w:val="bottom"/>
          </w:tcPr>
          <w:p w14:paraId="00718DE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(0.0102)</w:t>
            </w:r>
          </w:p>
        </w:tc>
        <w:tc>
          <w:tcPr>
            <w:tcW w:w="1163" w:type="dxa"/>
            <w:tcBorders>
              <w:top w:val="nil"/>
              <w:left w:val="nil"/>
              <w:bottom w:val="nil"/>
              <w:right w:val="nil"/>
            </w:tcBorders>
            <w:shd w:val="clear" w:color="auto" w:fill="auto"/>
            <w:noWrap/>
            <w:vAlign w:val="bottom"/>
          </w:tcPr>
          <w:p w14:paraId="1F5CA4D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(0.0095)</w:t>
            </w:r>
          </w:p>
        </w:tc>
        <w:tc>
          <w:tcPr>
            <w:tcW w:w="1163" w:type="dxa"/>
            <w:tcBorders>
              <w:top w:val="nil"/>
              <w:left w:val="nil"/>
              <w:bottom w:val="nil"/>
              <w:right w:val="nil"/>
            </w:tcBorders>
            <w:shd w:val="clear" w:color="auto" w:fill="auto"/>
            <w:noWrap/>
            <w:vAlign w:val="bottom"/>
          </w:tcPr>
          <w:p w14:paraId="402BA29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(0.0095)</w:t>
            </w:r>
          </w:p>
        </w:tc>
        <w:tc>
          <w:tcPr>
            <w:tcW w:w="1163" w:type="dxa"/>
            <w:tcBorders>
              <w:top w:val="nil"/>
              <w:left w:val="nil"/>
              <w:bottom w:val="nil"/>
              <w:right w:val="nil"/>
            </w:tcBorders>
            <w:shd w:val="clear" w:color="auto" w:fill="auto"/>
            <w:noWrap/>
            <w:vAlign w:val="bottom"/>
          </w:tcPr>
          <w:p w14:paraId="650A71A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(0.0001)</w:t>
            </w:r>
          </w:p>
        </w:tc>
        <w:tc>
          <w:tcPr>
            <w:tcW w:w="1169" w:type="dxa"/>
            <w:tcBorders>
              <w:top w:val="nil"/>
              <w:left w:val="nil"/>
              <w:bottom w:val="nil"/>
              <w:right w:val="nil"/>
            </w:tcBorders>
            <w:shd w:val="clear" w:color="auto" w:fill="auto"/>
            <w:noWrap/>
            <w:vAlign w:val="bottom"/>
          </w:tcPr>
          <w:p w14:paraId="5CB8267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(0.0077)</w:t>
            </w:r>
          </w:p>
        </w:tc>
      </w:tr>
      <w:tr w:rsidR="009A1C76" w14:paraId="6DDECAF0" w14:textId="77777777">
        <w:trPr>
          <w:trHeight w:val="189"/>
          <w:jc w:val="center"/>
        </w:trPr>
        <w:tc>
          <w:tcPr>
            <w:tcW w:w="1777" w:type="dxa"/>
            <w:tcBorders>
              <w:top w:val="nil"/>
              <w:left w:val="nil"/>
              <w:bottom w:val="nil"/>
              <w:right w:val="nil"/>
            </w:tcBorders>
            <w:shd w:val="clear" w:color="auto" w:fill="auto"/>
            <w:noWrap/>
            <w:vAlign w:val="center"/>
          </w:tcPr>
          <w:p w14:paraId="37B1C33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gov</w:t>
            </w:r>
          </w:p>
        </w:tc>
        <w:tc>
          <w:tcPr>
            <w:tcW w:w="1163" w:type="dxa"/>
            <w:tcBorders>
              <w:top w:val="nil"/>
              <w:left w:val="nil"/>
              <w:bottom w:val="nil"/>
              <w:right w:val="nil"/>
            </w:tcBorders>
            <w:shd w:val="clear" w:color="auto" w:fill="auto"/>
            <w:noWrap/>
            <w:vAlign w:val="bottom"/>
          </w:tcPr>
          <w:p w14:paraId="399C0E1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-0.0013</w:t>
            </w:r>
          </w:p>
        </w:tc>
        <w:tc>
          <w:tcPr>
            <w:tcW w:w="1376" w:type="dxa"/>
            <w:tcBorders>
              <w:top w:val="nil"/>
              <w:left w:val="nil"/>
              <w:bottom w:val="nil"/>
              <w:right w:val="nil"/>
            </w:tcBorders>
            <w:shd w:val="clear" w:color="auto" w:fill="auto"/>
            <w:noWrap/>
            <w:vAlign w:val="bottom"/>
          </w:tcPr>
          <w:p w14:paraId="32D5902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-0.0132</w:t>
            </w:r>
          </w:p>
        </w:tc>
        <w:tc>
          <w:tcPr>
            <w:tcW w:w="1163" w:type="dxa"/>
            <w:tcBorders>
              <w:top w:val="nil"/>
              <w:left w:val="nil"/>
              <w:bottom w:val="nil"/>
              <w:right w:val="nil"/>
            </w:tcBorders>
            <w:shd w:val="clear" w:color="auto" w:fill="auto"/>
            <w:noWrap/>
            <w:vAlign w:val="bottom"/>
          </w:tcPr>
          <w:p w14:paraId="4606FA8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-0.0031</w:t>
            </w:r>
          </w:p>
        </w:tc>
        <w:tc>
          <w:tcPr>
            <w:tcW w:w="1163" w:type="dxa"/>
            <w:tcBorders>
              <w:top w:val="nil"/>
              <w:left w:val="nil"/>
              <w:bottom w:val="nil"/>
              <w:right w:val="nil"/>
            </w:tcBorders>
            <w:shd w:val="clear" w:color="auto" w:fill="auto"/>
            <w:noWrap/>
            <w:vAlign w:val="bottom"/>
          </w:tcPr>
          <w:p w14:paraId="14C71F1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-0.0013</w:t>
            </w:r>
          </w:p>
        </w:tc>
        <w:tc>
          <w:tcPr>
            <w:tcW w:w="1163" w:type="dxa"/>
            <w:tcBorders>
              <w:top w:val="nil"/>
              <w:left w:val="nil"/>
              <w:bottom w:val="nil"/>
              <w:right w:val="nil"/>
            </w:tcBorders>
            <w:shd w:val="clear" w:color="auto" w:fill="auto"/>
            <w:noWrap/>
            <w:vAlign w:val="bottom"/>
          </w:tcPr>
          <w:p w14:paraId="360142E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-0.0006*</w:t>
            </w:r>
          </w:p>
        </w:tc>
        <w:tc>
          <w:tcPr>
            <w:tcW w:w="1169" w:type="dxa"/>
            <w:tcBorders>
              <w:top w:val="nil"/>
              <w:left w:val="nil"/>
              <w:bottom w:val="nil"/>
              <w:right w:val="nil"/>
            </w:tcBorders>
            <w:shd w:val="clear" w:color="auto" w:fill="auto"/>
            <w:noWrap/>
            <w:vAlign w:val="bottom"/>
          </w:tcPr>
          <w:p w14:paraId="696F4CB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0.0287</w:t>
            </w:r>
          </w:p>
        </w:tc>
      </w:tr>
      <w:tr w:rsidR="009A1C76" w14:paraId="69327379" w14:textId="77777777">
        <w:trPr>
          <w:trHeight w:val="189"/>
          <w:jc w:val="center"/>
        </w:trPr>
        <w:tc>
          <w:tcPr>
            <w:tcW w:w="1777" w:type="dxa"/>
            <w:tcBorders>
              <w:top w:val="nil"/>
              <w:left w:val="nil"/>
              <w:bottom w:val="nil"/>
              <w:right w:val="nil"/>
            </w:tcBorders>
            <w:shd w:val="clear" w:color="auto" w:fill="auto"/>
            <w:noWrap/>
            <w:vAlign w:val="center"/>
          </w:tcPr>
          <w:p w14:paraId="171C5DD0"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3647BB8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(0.0250)</w:t>
            </w:r>
          </w:p>
        </w:tc>
        <w:tc>
          <w:tcPr>
            <w:tcW w:w="1376" w:type="dxa"/>
            <w:tcBorders>
              <w:top w:val="nil"/>
              <w:left w:val="nil"/>
              <w:bottom w:val="nil"/>
              <w:right w:val="nil"/>
            </w:tcBorders>
            <w:shd w:val="clear" w:color="auto" w:fill="auto"/>
            <w:noWrap/>
            <w:vAlign w:val="bottom"/>
          </w:tcPr>
          <w:p w14:paraId="78F1B7A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(0.0336)</w:t>
            </w:r>
          </w:p>
        </w:tc>
        <w:tc>
          <w:tcPr>
            <w:tcW w:w="1163" w:type="dxa"/>
            <w:tcBorders>
              <w:top w:val="nil"/>
              <w:left w:val="nil"/>
              <w:bottom w:val="nil"/>
              <w:right w:val="nil"/>
            </w:tcBorders>
            <w:shd w:val="clear" w:color="auto" w:fill="auto"/>
            <w:noWrap/>
            <w:vAlign w:val="bottom"/>
          </w:tcPr>
          <w:p w14:paraId="6C206A4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(0.0316)</w:t>
            </w:r>
          </w:p>
        </w:tc>
        <w:tc>
          <w:tcPr>
            <w:tcW w:w="1163" w:type="dxa"/>
            <w:tcBorders>
              <w:top w:val="nil"/>
              <w:left w:val="nil"/>
              <w:bottom w:val="nil"/>
              <w:right w:val="nil"/>
            </w:tcBorders>
            <w:shd w:val="clear" w:color="auto" w:fill="auto"/>
            <w:noWrap/>
            <w:vAlign w:val="bottom"/>
          </w:tcPr>
          <w:p w14:paraId="329AC89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(0.0250)</w:t>
            </w:r>
          </w:p>
        </w:tc>
        <w:tc>
          <w:tcPr>
            <w:tcW w:w="1163" w:type="dxa"/>
            <w:tcBorders>
              <w:top w:val="nil"/>
              <w:left w:val="nil"/>
              <w:bottom w:val="nil"/>
              <w:right w:val="nil"/>
            </w:tcBorders>
            <w:shd w:val="clear" w:color="auto" w:fill="auto"/>
            <w:noWrap/>
            <w:vAlign w:val="bottom"/>
          </w:tcPr>
          <w:p w14:paraId="770E20B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(0.0004)</w:t>
            </w:r>
          </w:p>
        </w:tc>
        <w:tc>
          <w:tcPr>
            <w:tcW w:w="1169" w:type="dxa"/>
            <w:tcBorders>
              <w:top w:val="nil"/>
              <w:left w:val="nil"/>
              <w:bottom w:val="nil"/>
              <w:right w:val="nil"/>
            </w:tcBorders>
            <w:shd w:val="clear" w:color="auto" w:fill="auto"/>
            <w:noWrap/>
            <w:vAlign w:val="bottom"/>
          </w:tcPr>
          <w:p w14:paraId="740B1BB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(0.0252)</w:t>
            </w:r>
          </w:p>
        </w:tc>
      </w:tr>
      <w:tr w:rsidR="009A1C76" w14:paraId="43E71E9C" w14:textId="77777777">
        <w:trPr>
          <w:trHeight w:val="189"/>
          <w:jc w:val="center"/>
        </w:trPr>
        <w:tc>
          <w:tcPr>
            <w:tcW w:w="1777" w:type="dxa"/>
            <w:tcBorders>
              <w:top w:val="nil"/>
              <w:left w:val="nil"/>
              <w:bottom w:val="nil"/>
              <w:right w:val="nil"/>
            </w:tcBorders>
            <w:shd w:val="clear" w:color="auto" w:fill="auto"/>
            <w:noWrap/>
            <w:vAlign w:val="center"/>
          </w:tcPr>
          <w:p w14:paraId="4F84D3E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FDI</w:t>
            </w:r>
          </w:p>
        </w:tc>
        <w:tc>
          <w:tcPr>
            <w:tcW w:w="1163" w:type="dxa"/>
            <w:tcBorders>
              <w:top w:val="nil"/>
              <w:left w:val="nil"/>
              <w:bottom w:val="nil"/>
              <w:right w:val="nil"/>
            </w:tcBorders>
            <w:shd w:val="clear" w:color="auto" w:fill="auto"/>
            <w:noWrap/>
            <w:vAlign w:val="bottom"/>
          </w:tcPr>
          <w:p w14:paraId="35C1404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-1.3015***</w:t>
            </w:r>
          </w:p>
        </w:tc>
        <w:tc>
          <w:tcPr>
            <w:tcW w:w="1376" w:type="dxa"/>
            <w:tcBorders>
              <w:top w:val="nil"/>
              <w:left w:val="nil"/>
              <w:bottom w:val="nil"/>
              <w:right w:val="nil"/>
            </w:tcBorders>
            <w:shd w:val="clear" w:color="auto" w:fill="auto"/>
            <w:noWrap/>
            <w:vAlign w:val="bottom"/>
          </w:tcPr>
          <w:p w14:paraId="51CC6A1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-0.0007</w:t>
            </w:r>
          </w:p>
        </w:tc>
        <w:tc>
          <w:tcPr>
            <w:tcW w:w="1163" w:type="dxa"/>
            <w:tcBorders>
              <w:top w:val="nil"/>
              <w:left w:val="nil"/>
              <w:bottom w:val="nil"/>
              <w:right w:val="nil"/>
            </w:tcBorders>
            <w:shd w:val="clear" w:color="auto" w:fill="auto"/>
            <w:noWrap/>
            <w:vAlign w:val="bottom"/>
          </w:tcPr>
          <w:p w14:paraId="2A0FD7D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-1.3003***</w:t>
            </w:r>
          </w:p>
        </w:tc>
        <w:tc>
          <w:tcPr>
            <w:tcW w:w="1163" w:type="dxa"/>
            <w:tcBorders>
              <w:top w:val="nil"/>
              <w:left w:val="nil"/>
              <w:bottom w:val="nil"/>
              <w:right w:val="nil"/>
            </w:tcBorders>
            <w:shd w:val="clear" w:color="auto" w:fill="auto"/>
            <w:noWrap/>
            <w:vAlign w:val="bottom"/>
          </w:tcPr>
          <w:p w14:paraId="3CD73B6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-1.3015***</w:t>
            </w:r>
          </w:p>
        </w:tc>
        <w:tc>
          <w:tcPr>
            <w:tcW w:w="1163" w:type="dxa"/>
            <w:tcBorders>
              <w:top w:val="nil"/>
              <w:left w:val="nil"/>
              <w:bottom w:val="nil"/>
              <w:right w:val="nil"/>
            </w:tcBorders>
            <w:shd w:val="clear" w:color="auto" w:fill="auto"/>
            <w:noWrap/>
            <w:vAlign w:val="bottom"/>
          </w:tcPr>
          <w:p w14:paraId="280DB28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-0.0059***</w:t>
            </w:r>
          </w:p>
        </w:tc>
        <w:tc>
          <w:tcPr>
            <w:tcW w:w="1169" w:type="dxa"/>
            <w:tcBorders>
              <w:top w:val="nil"/>
              <w:left w:val="nil"/>
              <w:bottom w:val="nil"/>
              <w:right w:val="nil"/>
            </w:tcBorders>
            <w:shd w:val="clear" w:color="auto" w:fill="auto"/>
            <w:noWrap/>
            <w:vAlign w:val="bottom"/>
          </w:tcPr>
          <w:p w14:paraId="3086F16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-0.9850***</w:t>
            </w:r>
          </w:p>
        </w:tc>
      </w:tr>
      <w:tr w:rsidR="009A1C76" w14:paraId="676C7B58" w14:textId="77777777">
        <w:trPr>
          <w:trHeight w:val="189"/>
          <w:jc w:val="center"/>
        </w:trPr>
        <w:tc>
          <w:tcPr>
            <w:tcW w:w="1777" w:type="dxa"/>
            <w:tcBorders>
              <w:top w:val="nil"/>
              <w:left w:val="nil"/>
              <w:bottom w:val="nil"/>
              <w:right w:val="nil"/>
            </w:tcBorders>
            <w:shd w:val="clear" w:color="auto" w:fill="auto"/>
            <w:noWrap/>
            <w:vAlign w:val="center"/>
          </w:tcPr>
          <w:p w14:paraId="148E10A1"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2920AEA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(0.0979)</w:t>
            </w:r>
          </w:p>
        </w:tc>
        <w:tc>
          <w:tcPr>
            <w:tcW w:w="1376" w:type="dxa"/>
            <w:tcBorders>
              <w:top w:val="nil"/>
              <w:left w:val="nil"/>
              <w:bottom w:val="nil"/>
              <w:right w:val="nil"/>
            </w:tcBorders>
            <w:shd w:val="clear" w:color="auto" w:fill="auto"/>
            <w:noWrap/>
            <w:vAlign w:val="bottom"/>
          </w:tcPr>
          <w:p w14:paraId="65DA19E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(0.1062)</w:t>
            </w:r>
          </w:p>
        </w:tc>
        <w:tc>
          <w:tcPr>
            <w:tcW w:w="1163" w:type="dxa"/>
            <w:tcBorders>
              <w:top w:val="nil"/>
              <w:left w:val="nil"/>
              <w:bottom w:val="nil"/>
              <w:right w:val="nil"/>
            </w:tcBorders>
            <w:shd w:val="clear" w:color="auto" w:fill="auto"/>
            <w:noWrap/>
            <w:vAlign w:val="bottom"/>
          </w:tcPr>
          <w:p w14:paraId="7B20CB2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(0.0983)</w:t>
            </w:r>
          </w:p>
        </w:tc>
        <w:tc>
          <w:tcPr>
            <w:tcW w:w="1163" w:type="dxa"/>
            <w:tcBorders>
              <w:top w:val="nil"/>
              <w:left w:val="nil"/>
              <w:bottom w:val="nil"/>
              <w:right w:val="nil"/>
            </w:tcBorders>
            <w:shd w:val="clear" w:color="auto" w:fill="auto"/>
            <w:noWrap/>
            <w:vAlign w:val="bottom"/>
          </w:tcPr>
          <w:p w14:paraId="341F346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(0.0979)</w:t>
            </w:r>
          </w:p>
        </w:tc>
        <w:tc>
          <w:tcPr>
            <w:tcW w:w="1163" w:type="dxa"/>
            <w:tcBorders>
              <w:top w:val="nil"/>
              <w:left w:val="nil"/>
              <w:bottom w:val="nil"/>
              <w:right w:val="nil"/>
            </w:tcBorders>
            <w:shd w:val="clear" w:color="auto" w:fill="auto"/>
            <w:noWrap/>
            <w:vAlign w:val="bottom"/>
          </w:tcPr>
          <w:p w14:paraId="2C2ADA3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(0.0011)</w:t>
            </w:r>
          </w:p>
        </w:tc>
        <w:tc>
          <w:tcPr>
            <w:tcW w:w="1169" w:type="dxa"/>
            <w:tcBorders>
              <w:top w:val="nil"/>
              <w:left w:val="nil"/>
              <w:bottom w:val="nil"/>
              <w:right w:val="nil"/>
            </w:tcBorders>
            <w:shd w:val="clear" w:color="auto" w:fill="auto"/>
            <w:noWrap/>
            <w:vAlign w:val="bottom"/>
          </w:tcPr>
          <w:p w14:paraId="0301642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(0.0788)</w:t>
            </w:r>
          </w:p>
        </w:tc>
      </w:tr>
      <w:tr w:rsidR="009A1C76" w14:paraId="14E66281" w14:textId="77777777">
        <w:trPr>
          <w:trHeight w:val="189"/>
          <w:jc w:val="center"/>
        </w:trPr>
        <w:tc>
          <w:tcPr>
            <w:tcW w:w="1777" w:type="dxa"/>
            <w:tcBorders>
              <w:top w:val="nil"/>
              <w:left w:val="nil"/>
              <w:bottom w:val="nil"/>
              <w:right w:val="nil"/>
            </w:tcBorders>
            <w:shd w:val="clear" w:color="auto" w:fill="auto"/>
            <w:noWrap/>
            <w:vAlign w:val="center"/>
          </w:tcPr>
          <w:p w14:paraId="47C4C1E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finance</w:t>
            </w:r>
          </w:p>
        </w:tc>
        <w:tc>
          <w:tcPr>
            <w:tcW w:w="1163" w:type="dxa"/>
            <w:tcBorders>
              <w:top w:val="nil"/>
              <w:left w:val="nil"/>
              <w:bottom w:val="nil"/>
              <w:right w:val="nil"/>
            </w:tcBorders>
            <w:shd w:val="clear" w:color="auto" w:fill="auto"/>
            <w:noWrap/>
            <w:vAlign w:val="bottom"/>
          </w:tcPr>
          <w:p w14:paraId="624E963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-0.0018</w:t>
            </w:r>
          </w:p>
        </w:tc>
        <w:tc>
          <w:tcPr>
            <w:tcW w:w="1376" w:type="dxa"/>
            <w:tcBorders>
              <w:top w:val="nil"/>
              <w:left w:val="nil"/>
              <w:bottom w:val="nil"/>
              <w:right w:val="nil"/>
            </w:tcBorders>
            <w:shd w:val="clear" w:color="auto" w:fill="auto"/>
            <w:noWrap/>
            <w:vAlign w:val="bottom"/>
          </w:tcPr>
          <w:p w14:paraId="7BE5FF7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0.0004</w:t>
            </w:r>
          </w:p>
        </w:tc>
        <w:tc>
          <w:tcPr>
            <w:tcW w:w="1163" w:type="dxa"/>
            <w:tcBorders>
              <w:top w:val="nil"/>
              <w:left w:val="nil"/>
              <w:bottom w:val="nil"/>
              <w:right w:val="nil"/>
            </w:tcBorders>
            <w:shd w:val="clear" w:color="auto" w:fill="auto"/>
            <w:noWrap/>
            <w:vAlign w:val="bottom"/>
          </w:tcPr>
          <w:p w14:paraId="4186749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-0.0016</w:t>
            </w:r>
          </w:p>
        </w:tc>
        <w:tc>
          <w:tcPr>
            <w:tcW w:w="1163" w:type="dxa"/>
            <w:tcBorders>
              <w:top w:val="nil"/>
              <w:left w:val="nil"/>
              <w:bottom w:val="nil"/>
              <w:right w:val="nil"/>
            </w:tcBorders>
            <w:shd w:val="clear" w:color="auto" w:fill="auto"/>
            <w:noWrap/>
            <w:vAlign w:val="bottom"/>
          </w:tcPr>
          <w:p w14:paraId="5E34729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-0.0018</w:t>
            </w:r>
          </w:p>
        </w:tc>
        <w:tc>
          <w:tcPr>
            <w:tcW w:w="1163" w:type="dxa"/>
            <w:tcBorders>
              <w:top w:val="nil"/>
              <w:left w:val="nil"/>
              <w:bottom w:val="nil"/>
              <w:right w:val="nil"/>
            </w:tcBorders>
            <w:shd w:val="clear" w:color="auto" w:fill="auto"/>
            <w:noWrap/>
            <w:vAlign w:val="bottom"/>
          </w:tcPr>
          <w:p w14:paraId="1D1CF69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0.0000</w:t>
            </w:r>
          </w:p>
        </w:tc>
        <w:tc>
          <w:tcPr>
            <w:tcW w:w="1169" w:type="dxa"/>
            <w:tcBorders>
              <w:top w:val="nil"/>
              <w:left w:val="nil"/>
              <w:bottom w:val="nil"/>
              <w:right w:val="nil"/>
            </w:tcBorders>
            <w:shd w:val="clear" w:color="auto" w:fill="auto"/>
            <w:noWrap/>
            <w:vAlign w:val="bottom"/>
          </w:tcPr>
          <w:p w14:paraId="7B2D536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-0.0034</w:t>
            </w:r>
          </w:p>
        </w:tc>
      </w:tr>
      <w:tr w:rsidR="009A1C76" w14:paraId="5B322663" w14:textId="77777777">
        <w:trPr>
          <w:trHeight w:val="189"/>
          <w:jc w:val="center"/>
        </w:trPr>
        <w:tc>
          <w:tcPr>
            <w:tcW w:w="1777" w:type="dxa"/>
            <w:tcBorders>
              <w:top w:val="nil"/>
              <w:left w:val="nil"/>
              <w:bottom w:val="nil"/>
              <w:right w:val="nil"/>
            </w:tcBorders>
            <w:shd w:val="clear" w:color="auto" w:fill="auto"/>
            <w:noWrap/>
            <w:vAlign w:val="center"/>
          </w:tcPr>
          <w:p w14:paraId="655DA389"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5457B33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(0.0030)</w:t>
            </w:r>
          </w:p>
        </w:tc>
        <w:tc>
          <w:tcPr>
            <w:tcW w:w="1376" w:type="dxa"/>
            <w:tcBorders>
              <w:top w:val="nil"/>
              <w:left w:val="nil"/>
              <w:bottom w:val="nil"/>
              <w:right w:val="nil"/>
            </w:tcBorders>
            <w:shd w:val="clear" w:color="auto" w:fill="auto"/>
            <w:noWrap/>
            <w:vAlign w:val="bottom"/>
          </w:tcPr>
          <w:p w14:paraId="4382DC6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(0.0036)</w:t>
            </w:r>
          </w:p>
        </w:tc>
        <w:tc>
          <w:tcPr>
            <w:tcW w:w="1163" w:type="dxa"/>
            <w:tcBorders>
              <w:top w:val="nil"/>
              <w:left w:val="nil"/>
              <w:bottom w:val="nil"/>
              <w:right w:val="nil"/>
            </w:tcBorders>
            <w:shd w:val="clear" w:color="auto" w:fill="auto"/>
            <w:noWrap/>
            <w:vAlign w:val="bottom"/>
          </w:tcPr>
          <w:p w14:paraId="0E4F628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(0.0033)</w:t>
            </w:r>
          </w:p>
        </w:tc>
        <w:tc>
          <w:tcPr>
            <w:tcW w:w="1163" w:type="dxa"/>
            <w:tcBorders>
              <w:top w:val="nil"/>
              <w:left w:val="nil"/>
              <w:bottom w:val="nil"/>
              <w:right w:val="nil"/>
            </w:tcBorders>
            <w:shd w:val="clear" w:color="auto" w:fill="auto"/>
            <w:noWrap/>
            <w:vAlign w:val="bottom"/>
          </w:tcPr>
          <w:p w14:paraId="16844EA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(0.0030)</w:t>
            </w:r>
          </w:p>
        </w:tc>
        <w:tc>
          <w:tcPr>
            <w:tcW w:w="1163" w:type="dxa"/>
            <w:tcBorders>
              <w:top w:val="nil"/>
              <w:left w:val="nil"/>
              <w:bottom w:val="nil"/>
              <w:right w:val="nil"/>
            </w:tcBorders>
            <w:shd w:val="clear" w:color="auto" w:fill="auto"/>
            <w:noWrap/>
            <w:vAlign w:val="bottom"/>
          </w:tcPr>
          <w:p w14:paraId="6CC9520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(0.0000)</w:t>
            </w:r>
          </w:p>
        </w:tc>
        <w:tc>
          <w:tcPr>
            <w:tcW w:w="1169" w:type="dxa"/>
            <w:tcBorders>
              <w:top w:val="nil"/>
              <w:left w:val="nil"/>
              <w:bottom w:val="nil"/>
              <w:right w:val="nil"/>
            </w:tcBorders>
            <w:shd w:val="clear" w:color="auto" w:fill="auto"/>
            <w:noWrap/>
            <w:vAlign w:val="bottom"/>
          </w:tcPr>
          <w:p w14:paraId="025D953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(0.0027)</w:t>
            </w:r>
          </w:p>
        </w:tc>
      </w:tr>
      <w:tr w:rsidR="009A1C76" w14:paraId="08370D78" w14:textId="77777777">
        <w:trPr>
          <w:trHeight w:val="189"/>
          <w:jc w:val="center"/>
        </w:trPr>
        <w:tc>
          <w:tcPr>
            <w:tcW w:w="1777" w:type="dxa"/>
            <w:tcBorders>
              <w:top w:val="nil"/>
              <w:left w:val="nil"/>
              <w:bottom w:val="nil"/>
              <w:right w:val="nil"/>
            </w:tcBorders>
            <w:shd w:val="clear" w:color="auto" w:fill="auto"/>
            <w:noWrap/>
            <w:vAlign w:val="center"/>
          </w:tcPr>
          <w:p w14:paraId="2DF781C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hc</w:t>
            </w:r>
          </w:p>
        </w:tc>
        <w:tc>
          <w:tcPr>
            <w:tcW w:w="1163" w:type="dxa"/>
            <w:tcBorders>
              <w:top w:val="nil"/>
              <w:left w:val="nil"/>
              <w:bottom w:val="nil"/>
              <w:right w:val="nil"/>
            </w:tcBorders>
            <w:shd w:val="clear" w:color="auto" w:fill="auto"/>
            <w:noWrap/>
            <w:vAlign w:val="bottom"/>
          </w:tcPr>
          <w:p w14:paraId="0B3A89A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2.2123***</w:t>
            </w:r>
          </w:p>
        </w:tc>
        <w:tc>
          <w:tcPr>
            <w:tcW w:w="1376" w:type="dxa"/>
            <w:tcBorders>
              <w:top w:val="nil"/>
              <w:left w:val="nil"/>
              <w:bottom w:val="nil"/>
              <w:right w:val="nil"/>
            </w:tcBorders>
            <w:shd w:val="clear" w:color="auto" w:fill="auto"/>
            <w:noWrap/>
            <w:vAlign w:val="bottom"/>
          </w:tcPr>
          <w:p w14:paraId="5FBFCE1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1.0422***</w:t>
            </w:r>
          </w:p>
        </w:tc>
        <w:tc>
          <w:tcPr>
            <w:tcW w:w="1163" w:type="dxa"/>
            <w:tcBorders>
              <w:top w:val="nil"/>
              <w:left w:val="nil"/>
              <w:bottom w:val="nil"/>
              <w:right w:val="nil"/>
            </w:tcBorders>
            <w:shd w:val="clear" w:color="auto" w:fill="auto"/>
            <w:noWrap/>
            <w:vAlign w:val="bottom"/>
          </w:tcPr>
          <w:p w14:paraId="5C5337C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2.1193***</w:t>
            </w:r>
          </w:p>
        </w:tc>
        <w:tc>
          <w:tcPr>
            <w:tcW w:w="1163" w:type="dxa"/>
            <w:tcBorders>
              <w:top w:val="nil"/>
              <w:left w:val="nil"/>
              <w:bottom w:val="nil"/>
              <w:right w:val="nil"/>
            </w:tcBorders>
            <w:shd w:val="clear" w:color="auto" w:fill="auto"/>
            <w:noWrap/>
            <w:vAlign w:val="bottom"/>
          </w:tcPr>
          <w:p w14:paraId="7F90AAA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2.2123***</w:t>
            </w:r>
          </w:p>
        </w:tc>
        <w:tc>
          <w:tcPr>
            <w:tcW w:w="1163" w:type="dxa"/>
            <w:tcBorders>
              <w:top w:val="nil"/>
              <w:left w:val="nil"/>
              <w:bottom w:val="nil"/>
              <w:right w:val="nil"/>
            </w:tcBorders>
            <w:shd w:val="clear" w:color="auto" w:fill="auto"/>
            <w:noWrap/>
            <w:vAlign w:val="bottom"/>
          </w:tcPr>
          <w:p w14:paraId="6BF0D50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0.0083**</w:t>
            </w:r>
          </w:p>
        </w:tc>
        <w:tc>
          <w:tcPr>
            <w:tcW w:w="1169" w:type="dxa"/>
            <w:tcBorders>
              <w:top w:val="nil"/>
              <w:left w:val="nil"/>
              <w:bottom w:val="nil"/>
              <w:right w:val="nil"/>
            </w:tcBorders>
            <w:shd w:val="clear" w:color="auto" w:fill="auto"/>
            <w:noWrap/>
            <w:vAlign w:val="bottom"/>
          </w:tcPr>
          <w:p w14:paraId="1129B5F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1.7973***</w:t>
            </w:r>
          </w:p>
        </w:tc>
      </w:tr>
      <w:tr w:rsidR="009A1C76" w14:paraId="3291E6AF" w14:textId="77777777">
        <w:trPr>
          <w:trHeight w:val="189"/>
          <w:jc w:val="center"/>
        </w:trPr>
        <w:tc>
          <w:tcPr>
            <w:tcW w:w="1777" w:type="dxa"/>
            <w:tcBorders>
              <w:top w:val="nil"/>
              <w:left w:val="nil"/>
              <w:bottom w:val="nil"/>
              <w:right w:val="nil"/>
            </w:tcBorders>
            <w:shd w:val="clear" w:color="auto" w:fill="auto"/>
            <w:noWrap/>
            <w:vAlign w:val="center"/>
          </w:tcPr>
          <w:p w14:paraId="430C594F"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4BCB05B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(0.3552)</w:t>
            </w:r>
          </w:p>
        </w:tc>
        <w:tc>
          <w:tcPr>
            <w:tcW w:w="1376" w:type="dxa"/>
            <w:tcBorders>
              <w:top w:val="nil"/>
              <w:left w:val="nil"/>
              <w:bottom w:val="nil"/>
              <w:right w:val="nil"/>
            </w:tcBorders>
            <w:shd w:val="clear" w:color="auto" w:fill="auto"/>
            <w:noWrap/>
            <w:vAlign w:val="bottom"/>
          </w:tcPr>
          <w:p w14:paraId="46A6108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(0.3842)</w:t>
            </w:r>
          </w:p>
        </w:tc>
        <w:tc>
          <w:tcPr>
            <w:tcW w:w="1163" w:type="dxa"/>
            <w:tcBorders>
              <w:top w:val="nil"/>
              <w:left w:val="nil"/>
              <w:bottom w:val="nil"/>
              <w:right w:val="nil"/>
            </w:tcBorders>
            <w:shd w:val="clear" w:color="auto" w:fill="auto"/>
            <w:noWrap/>
            <w:vAlign w:val="bottom"/>
          </w:tcPr>
          <w:p w14:paraId="6BD59C0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(0.3545)</w:t>
            </w:r>
          </w:p>
        </w:tc>
        <w:tc>
          <w:tcPr>
            <w:tcW w:w="1163" w:type="dxa"/>
            <w:tcBorders>
              <w:top w:val="nil"/>
              <w:left w:val="nil"/>
              <w:bottom w:val="nil"/>
              <w:right w:val="nil"/>
            </w:tcBorders>
            <w:shd w:val="clear" w:color="auto" w:fill="auto"/>
            <w:noWrap/>
            <w:vAlign w:val="bottom"/>
          </w:tcPr>
          <w:p w14:paraId="7CCEC7B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(0.3552)</w:t>
            </w:r>
          </w:p>
        </w:tc>
        <w:tc>
          <w:tcPr>
            <w:tcW w:w="1163" w:type="dxa"/>
            <w:tcBorders>
              <w:top w:val="nil"/>
              <w:left w:val="nil"/>
              <w:bottom w:val="nil"/>
              <w:right w:val="nil"/>
            </w:tcBorders>
            <w:shd w:val="clear" w:color="auto" w:fill="auto"/>
            <w:noWrap/>
            <w:vAlign w:val="bottom"/>
          </w:tcPr>
          <w:p w14:paraId="23D0094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(0.0040)</w:t>
            </w:r>
          </w:p>
        </w:tc>
        <w:tc>
          <w:tcPr>
            <w:tcW w:w="1169" w:type="dxa"/>
            <w:tcBorders>
              <w:top w:val="nil"/>
              <w:left w:val="nil"/>
              <w:bottom w:val="nil"/>
              <w:right w:val="nil"/>
            </w:tcBorders>
            <w:shd w:val="clear" w:color="auto" w:fill="auto"/>
            <w:noWrap/>
            <w:vAlign w:val="bottom"/>
          </w:tcPr>
          <w:p w14:paraId="7EFFB36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(0.2828)</w:t>
            </w:r>
          </w:p>
        </w:tc>
      </w:tr>
      <w:tr w:rsidR="009A1C76" w14:paraId="138B95A5" w14:textId="77777777">
        <w:trPr>
          <w:trHeight w:val="189"/>
          <w:jc w:val="center"/>
        </w:trPr>
        <w:tc>
          <w:tcPr>
            <w:tcW w:w="1777" w:type="dxa"/>
            <w:tcBorders>
              <w:top w:val="nil"/>
              <w:left w:val="nil"/>
              <w:bottom w:val="nil"/>
              <w:right w:val="nil"/>
            </w:tcBorders>
            <w:shd w:val="clear" w:color="auto" w:fill="auto"/>
            <w:noWrap/>
            <w:vAlign w:val="center"/>
          </w:tcPr>
          <w:p w14:paraId="224B9C0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Telecom</w:t>
            </w:r>
          </w:p>
        </w:tc>
        <w:tc>
          <w:tcPr>
            <w:tcW w:w="1163" w:type="dxa"/>
            <w:tcBorders>
              <w:top w:val="nil"/>
              <w:left w:val="nil"/>
              <w:bottom w:val="nil"/>
              <w:right w:val="nil"/>
            </w:tcBorders>
            <w:shd w:val="clear" w:color="auto" w:fill="auto"/>
            <w:noWrap/>
            <w:vAlign w:val="bottom"/>
          </w:tcPr>
          <w:p w14:paraId="49AD3A7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0.0656**</w:t>
            </w:r>
          </w:p>
        </w:tc>
        <w:tc>
          <w:tcPr>
            <w:tcW w:w="1376" w:type="dxa"/>
            <w:tcBorders>
              <w:top w:val="nil"/>
              <w:left w:val="nil"/>
              <w:bottom w:val="nil"/>
              <w:right w:val="nil"/>
            </w:tcBorders>
            <w:shd w:val="clear" w:color="auto" w:fill="auto"/>
            <w:noWrap/>
            <w:vAlign w:val="bottom"/>
          </w:tcPr>
          <w:p w14:paraId="15A9C2F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0.0832***</w:t>
            </w:r>
          </w:p>
        </w:tc>
        <w:tc>
          <w:tcPr>
            <w:tcW w:w="1163" w:type="dxa"/>
            <w:tcBorders>
              <w:top w:val="nil"/>
              <w:left w:val="nil"/>
              <w:bottom w:val="nil"/>
              <w:right w:val="nil"/>
            </w:tcBorders>
            <w:shd w:val="clear" w:color="auto" w:fill="auto"/>
            <w:noWrap/>
            <w:vAlign w:val="bottom"/>
          </w:tcPr>
          <w:p w14:paraId="2CA9A41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0.0573**</w:t>
            </w:r>
          </w:p>
        </w:tc>
        <w:tc>
          <w:tcPr>
            <w:tcW w:w="1163" w:type="dxa"/>
            <w:tcBorders>
              <w:top w:val="nil"/>
              <w:left w:val="nil"/>
              <w:bottom w:val="nil"/>
              <w:right w:val="nil"/>
            </w:tcBorders>
            <w:shd w:val="clear" w:color="auto" w:fill="auto"/>
            <w:noWrap/>
            <w:vAlign w:val="bottom"/>
          </w:tcPr>
          <w:p w14:paraId="030829A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0.0656**</w:t>
            </w:r>
          </w:p>
        </w:tc>
        <w:tc>
          <w:tcPr>
            <w:tcW w:w="1163" w:type="dxa"/>
            <w:tcBorders>
              <w:top w:val="nil"/>
              <w:left w:val="nil"/>
              <w:bottom w:val="nil"/>
              <w:right w:val="nil"/>
            </w:tcBorders>
            <w:shd w:val="clear" w:color="auto" w:fill="auto"/>
            <w:noWrap/>
            <w:vAlign w:val="bottom"/>
          </w:tcPr>
          <w:p w14:paraId="6B336AD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-0.0010***</w:t>
            </w:r>
          </w:p>
        </w:tc>
        <w:tc>
          <w:tcPr>
            <w:tcW w:w="1169" w:type="dxa"/>
            <w:tcBorders>
              <w:top w:val="nil"/>
              <w:left w:val="nil"/>
              <w:bottom w:val="nil"/>
              <w:right w:val="nil"/>
            </w:tcBorders>
            <w:shd w:val="clear" w:color="auto" w:fill="auto"/>
            <w:noWrap/>
            <w:vAlign w:val="bottom"/>
          </w:tcPr>
          <w:p w14:paraId="2E97E07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0.1203***</w:t>
            </w:r>
          </w:p>
        </w:tc>
      </w:tr>
      <w:tr w:rsidR="009A1C76" w14:paraId="2C9ADE8E" w14:textId="77777777">
        <w:trPr>
          <w:trHeight w:val="189"/>
          <w:jc w:val="center"/>
        </w:trPr>
        <w:tc>
          <w:tcPr>
            <w:tcW w:w="1777" w:type="dxa"/>
            <w:tcBorders>
              <w:top w:val="nil"/>
              <w:left w:val="nil"/>
              <w:bottom w:val="nil"/>
              <w:right w:val="nil"/>
            </w:tcBorders>
            <w:shd w:val="clear" w:color="auto" w:fill="auto"/>
            <w:noWrap/>
            <w:vAlign w:val="center"/>
          </w:tcPr>
          <w:p w14:paraId="6CF88EF0"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16908FA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(0.0283)</w:t>
            </w:r>
          </w:p>
        </w:tc>
        <w:tc>
          <w:tcPr>
            <w:tcW w:w="1376" w:type="dxa"/>
            <w:tcBorders>
              <w:top w:val="nil"/>
              <w:left w:val="nil"/>
              <w:bottom w:val="nil"/>
              <w:right w:val="nil"/>
            </w:tcBorders>
            <w:shd w:val="clear" w:color="auto" w:fill="auto"/>
            <w:noWrap/>
            <w:vAlign w:val="bottom"/>
          </w:tcPr>
          <w:p w14:paraId="42E3433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(0.0306)</w:t>
            </w:r>
          </w:p>
        </w:tc>
        <w:tc>
          <w:tcPr>
            <w:tcW w:w="1163" w:type="dxa"/>
            <w:tcBorders>
              <w:top w:val="nil"/>
              <w:left w:val="nil"/>
              <w:bottom w:val="nil"/>
              <w:right w:val="nil"/>
            </w:tcBorders>
            <w:shd w:val="clear" w:color="auto" w:fill="auto"/>
            <w:noWrap/>
            <w:vAlign w:val="bottom"/>
          </w:tcPr>
          <w:p w14:paraId="2395ACF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(0.0282)</w:t>
            </w:r>
          </w:p>
        </w:tc>
        <w:tc>
          <w:tcPr>
            <w:tcW w:w="1163" w:type="dxa"/>
            <w:tcBorders>
              <w:top w:val="nil"/>
              <w:left w:val="nil"/>
              <w:bottom w:val="nil"/>
              <w:right w:val="nil"/>
            </w:tcBorders>
            <w:shd w:val="clear" w:color="auto" w:fill="auto"/>
            <w:noWrap/>
            <w:vAlign w:val="bottom"/>
          </w:tcPr>
          <w:p w14:paraId="4019EE8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(0.0283)</w:t>
            </w:r>
          </w:p>
        </w:tc>
        <w:tc>
          <w:tcPr>
            <w:tcW w:w="1163" w:type="dxa"/>
            <w:tcBorders>
              <w:top w:val="nil"/>
              <w:left w:val="nil"/>
              <w:bottom w:val="nil"/>
              <w:right w:val="nil"/>
            </w:tcBorders>
            <w:shd w:val="clear" w:color="auto" w:fill="auto"/>
            <w:noWrap/>
            <w:vAlign w:val="bottom"/>
          </w:tcPr>
          <w:p w14:paraId="3DE0869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(0.0003)</w:t>
            </w:r>
          </w:p>
        </w:tc>
        <w:tc>
          <w:tcPr>
            <w:tcW w:w="1169" w:type="dxa"/>
            <w:tcBorders>
              <w:top w:val="nil"/>
              <w:left w:val="nil"/>
              <w:bottom w:val="nil"/>
              <w:right w:val="nil"/>
            </w:tcBorders>
            <w:shd w:val="clear" w:color="auto" w:fill="auto"/>
            <w:noWrap/>
            <w:vAlign w:val="bottom"/>
          </w:tcPr>
          <w:p w14:paraId="6998F92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(0.0225)</w:t>
            </w:r>
          </w:p>
        </w:tc>
      </w:tr>
      <w:tr w:rsidR="009A1C76" w14:paraId="31F2CDB4" w14:textId="77777777">
        <w:trPr>
          <w:trHeight w:val="189"/>
          <w:jc w:val="center"/>
        </w:trPr>
        <w:tc>
          <w:tcPr>
            <w:tcW w:w="1777" w:type="dxa"/>
            <w:tcBorders>
              <w:top w:val="nil"/>
              <w:left w:val="nil"/>
              <w:bottom w:val="nil"/>
              <w:right w:val="nil"/>
            </w:tcBorders>
            <w:shd w:val="clear" w:color="auto" w:fill="auto"/>
            <w:noWrap/>
            <w:vAlign w:val="center"/>
          </w:tcPr>
          <w:p w14:paraId="4C58A67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market</w:t>
            </w:r>
          </w:p>
        </w:tc>
        <w:tc>
          <w:tcPr>
            <w:tcW w:w="1163" w:type="dxa"/>
            <w:tcBorders>
              <w:top w:val="nil"/>
              <w:left w:val="nil"/>
              <w:bottom w:val="nil"/>
              <w:right w:val="nil"/>
            </w:tcBorders>
            <w:shd w:val="clear" w:color="auto" w:fill="auto"/>
            <w:noWrap/>
            <w:vAlign w:val="bottom"/>
          </w:tcPr>
          <w:p w14:paraId="7FF6AB2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-0.0122</w:t>
            </w:r>
          </w:p>
        </w:tc>
        <w:tc>
          <w:tcPr>
            <w:tcW w:w="1376" w:type="dxa"/>
            <w:tcBorders>
              <w:top w:val="nil"/>
              <w:left w:val="nil"/>
              <w:bottom w:val="nil"/>
              <w:right w:val="nil"/>
            </w:tcBorders>
            <w:shd w:val="clear" w:color="auto" w:fill="auto"/>
            <w:noWrap/>
            <w:vAlign w:val="bottom"/>
          </w:tcPr>
          <w:p w14:paraId="35119A9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-0.0263</w:t>
            </w:r>
          </w:p>
        </w:tc>
        <w:tc>
          <w:tcPr>
            <w:tcW w:w="1163" w:type="dxa"/>
            <w:tcBorders>
              <w:top w:val="nil"/>
              <w:left w:val="nil"/>
              <w:bottom w:val="nil"/>
              <w:right w:val="nil"/>
            </w:tcBorders>
            <w:shd w:val="clear" w:color="auto" w:fill="auto"/>
            <w:noWrap/>
            <w:vAlign w:val="bottom"/>
          </w:tcPr>
          <w:p w14:paraId="7F636F9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-0.0083</w:t>
            </w:r>
          </w:p>
        </w:tc>
        <w:tc>
          <w:tcPr>
            <w:tcW w:w="1163" w:type="dxa"/>
            <w:tcBorders>
              <w:top w:val="nil"/>
              <w:left w:val="nil"/>
              <w:bottom w:val="nil"/>
              <w:right w:val="nil"/>
            </w:tcBorders>
            <w:shd w:val="clear" w:color="auto" w:fill="auto"/>
            <w:noWrap/>
            <w:vAlign w:val="bottom"/>
          </w:tcPr>
          <w:p w14:paraId="24BCAF3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-0.0122</w:t>
            </w:r>
          </w:p>
        </w:tc>
        <w:tc>
          <w:tcPr>
            <w:tcW w:w="1163" w:type="dxa"/>
            <w:tcBorders>
              <w:top w:val="nil"/>
              <w:left w:val="nil"/>
              <w:bottom w:val="nil"/>
              <w:right w:val="nil"/>
            </w:tcBorders>
            <w:shd w:val="clear" w:color="auto" w:fill="auto"/>
            <w:noWrap/>
            <w:vAlign w:val="bottom"/>
          </w:tcPr>
          <w:p w14:paraId="759A0BF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-0.0019***</w:t>
            </w:r>
          </w:p>
        </w:tc>
        <w:tc>
          <w:tcPr>
            <w:tcW w:w="1169" w:type="dxa"/>
            <w:tcBorders>
              <w:top w:val="nil"/>
              <w:left w:val="nil"/>
              <w:bottom w:val="nil"/>
              <w:right w:val="nil"/>
            </w:tcBorders>
            <w:shd w:val="clear" w:color="auto" w:fill="auto"/>
            <w:noWrap/>
            <w:vAlign w:val="bottom"/>
          </w:tcPr>
          <w:p w14:paraId="31CA1E2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0.0883***</w:t>
            </w:r>
          </w:p>
        </w:tc>
      </w:tr>
      <w:tr w:rsidR="009A1C76" w14:paraId="0369678C" w14:textId="77777777">
        <w:trPr>
          <w:trHeight w:val="189"/>
          <w:jc w:val="center"/>
        </w:trPr>
        <w:tc>
          <w:tcPr>
            <w:tcW w:w="1777" w:type="dxa"/>
            <w:tcBorders>
              <w:top w:val="nil"/>
              <w:left w:val="nil"/>
              <w:bottom w:val="nil"/>
              <w:right w:val="nil"/>
            </w:tcBorders>
            <w:shd w:val="clear" w:color="auto" w:fill="auto"/>
            <w:noWrap/>
            <w:vAlign w:val="center"/>
          </w:tcPr>
          <w:p w14:paraId="4ACA3394"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4A298FA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(0.0236)</w:t>
            </w:r>
          </w:p>
        </w:tc>
        <w:tc>
          <w:tcPr>
            <w:tcW w:w="1376" w:type="dxa"/>
            <w:tcBorders>
              <w:top w:val="nil"/>
              <w:left w:val="nil"/>
              <w:bottom w:val="nil"/>
              <w:right w:val="nil"/>
            </w:tcBorders>
            <w:shd w:val="clear" w:color="auto" w:fill="auto"/>
            <w:noWrap/>
            <w:vAlign w:val="bottom"/>
          </w:tcPr>
          <w:p w14:paraId="3778E02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(0.0255)</w:t>
            </w:r>
          </w:p>
        </w:tc>
        <w:tc>
          <w:tcPr>
            <w:tcW w:w="1163" w:type="dxa"/>
            <w:tcBorders>
              <w:top w:val="nil"/>
              <w:left w:val="nil"/>
              <w:bottom w:val="nil"/>
              <w:right w:val="nil"/>
            </w:tcBorders>
            <w:shd w:val="clear" w:color="auto" w:fill="auto"/>
            <w:noWrap/>
            <w:vAlign w:val="bottom"/>
          </w:tcPr>
          <w:p w14:paraId="333CBE0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(0.0236)</w:t>
            </w:r>
          </w:p>
        </w:tc>
        <w:tc>
          <w:tcPr>
            <w:tcW w:w="1163" w:type="dxa"/>
            <w:tcBorders>
              <w:top w:val="nil"/>
              <w:left w:val="nil"/>
              <w:bottom w:val="nil"/>
              <w:right w:val="nil"/>
            </w:tcBorders>
            <w:shd w:val="clear" w:color="auto" w:fill="auto"/>
            <w:noWrap/>
            <w:vAlign w:val="bottom"/>
          </w:tcPr>
          <w:p w14:paraId="3C537F7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(0.0236)</w:t>
            </w:r>
          </w:p>
        </w:tc>
        <w:tc>
          <w:tcPr>
            <w:tcW w:w="1163" w:type="dxa"/>
            <w:tcBorders>
              <w:top w:val="nil"/>
              <w:left w:val="nil"/>
              <w:bottom w:val="nil"/>
              <w:right w:val="nil"/>
            </w:tcBorders>
            <w:shd w:val="clear" w:color="auto" w:fill="auto"/>
            <w:noWrap/>
            <w:vAlign w:val="bottom"/>
          </w:tcPr>
          <w:p w14:paraId="6A4DDF6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(0.0003)</w:t>
            </w:r>
          </w:p>
        </w:tc>
        <w:tc>
          <w:tcPr>
            <w:tcW w:w="1169" w:type="dxa"/>
            <w:tcBorders>
              <w:top w:val="nil"/>
              <w:left w:val="nil"/>
              <w:bottom w:val="nil"/>
              <w:right w:val="nil"/>
            </w:tcBorders>
            <w:shd w:val="clear" w:color="auto" w:fill="auto"/>
            <w:noWrap/>
            <w:vAlign w:val="bottom"/>
          </w:tcPr>
          <w:p w14:paraId="4880773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(0.0189)</w:t>
            </w:r>
          </w:p>
        </w:tc>
      </w:tr>
      <w:tr w:rsidR="009A1C76" w14:paraId="77BFB037" w14:textId="77777777">
        <w:trPr>
          <w:trHeight w:val="189"/>
          <w:jc w:val="center"/>
        </w:trPr>
        <w:tc>
          <w:tcPr>
            <w:tcW w:w="1777" w:type="dxa"/>
            <w:tcBorders>
              <w:top w:val="nil"/>
              <w:left w:val="nil"/>
              <w:bottom w:val="nil"/>
              <w:right w:val="nil"/>
            </w:tcBorders>
            <w:shd w:val="clear" w:color="auto" w:fill="auto"/>
            <w:noWrap/>
            <w:vAlign w:val="center"/>
          </w:tcPr>
          <w:p w14:paraId="7DB62A0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gov_RD</w:t>
            </w:r>
          </w:p>
        </w:tc>
        <w:tc>
          <w:tcPr>
            <w:tcW w:w="1163" w:type="dxa"/>
            <w:tcBorders>
              <w:top w:val="nil"/>
              <w:left w:val="nil"/>
              <w:bottom w:val="nil"/>
              <w:right w:val="nil"/>
            </w:tcBorders>
            <w:shd w:val="clear" w:color="auto" w:fill="auto"/>
            <w:noWrap/>
            <w:vAlign w:val="bottom"/>
          </w:tcPr>
          <w:p w14:paraId="5077CD1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0.9794***</w:t>
            </w:r>
          </w:p>
        </w:tc>
        <w:tc>
          <w:tcPr>
            <w:tcW w:w="1376" w:type="dxa"/>
            <w:tcBorders>
              <w:top w:val="nil"/>
              <w:left w:val="nil"/>
              <w:bottom w:val="nil"/>
              <w:right w:val="nil"/>
            </w:tcBorders>
            <w:shd w:val="clear" w:color="auto" w:fill="auto"/>
            <w:noWrap/>
            <w:vAlign w:val="bottom"/>
          </w:tcPr>
          <w:p w14:paraId="1F032D1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-0.2272</w:t>
            </w:r>
          </w:p>
        </w:tc>
        <w:tc>
          <w:tcPr>
            <w:tcW w:w="1163" w:type="dxa"/>
            <w:tcBorders>
              <w:top w:val="nil"/>
              <w:left w:val="nil"/>
              <w:bottom w:val="nil"/>
              <w:right w:val="nil"/>
            </w:tcBorders>
            <w:shd w:val="clear" w:color="auto" w:fill="auto"/>
            <w:noWrap/>
            <w:vAlign w:val="bottom"/>
          </w:tcPr>
          <w:p w14:paraId="57E5A75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1.0398***</w:t>
            </w:r>
          </w:p>
        </w:tc>
        <w:tc>
          <w:tcPr>
            <w:tcW w:w="1163" w:type="dxa"/>
            <w:tcBorders>
              <w:top w:val="nil"/>
              <w:left w:val="nil"/>
              <w:bottom w:val="nil"/>
              <w:right w:val="nil"/>
            </w:tcBorders>
            <w:shd w:val="clear" w:color="auto" w:fill="auto"/>
            <w:noWrap/>
            <w:vAlign w:val="bottom"/>
          </w:tcPr>
          <w:p w14:paraId="20529D1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0.9794***</w:t>
            </w:r>
          </w:p>
        </w:tc>
        <w:tc>
          <w:tcPr>
            <w:tcW w:w="1163" w:type="dxa"/>
            <w:tcBorders>
              <w:top w:val="nil"/>
              <w:left w:val="nil"/>
              <w:bottom w:val="nil"/>
              <w:right w:val="nil"/>
            </w:tcBorders>
            <w:shd w:val="clear" w:color="auto" w:fill="auto"/>
            <w:noWrap/>
            <w:vAlign w:val="bottom"/>
          </w:tcPr>
          <w:p w14:paraId="1C6129F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0.0068***</w:t>
            </w:r>
          </w:p>
        </w:tc>
        <w:tc>
          <w:tcPr>
            <w:tcW w:w="1169" w:type="dxa"/>
            <w:tcBorders>
              <w:top w:val="nil"/>
              <w:left w:val="nil"/>
              <w:bottom w:val="nil"/>
              <w:right w:val="nil"/>
            </w:tcBorders>
            <w:shd w:val="clear" w:color="auto" w:fill="auto"/>
            <w:noWrap/>
            <w:vAlign w:val="bottom"/>
          </w:tcPr>
          <w:p w14:paraId="56939B7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0.6547***</w:t>
            </w:r>
          </w:p>
        </w:tc>
      </w:tr>
      <w:tr w:rsidR="009A1C76" w14:paraId="65B884B1" w14:textId="77777777">
        <w:trPr>
          <w:trHeight w:val="189"/>
          <w:jc w:val="center"/>
        </w:trPr>
        <w:tc>
          <w:tcPr>
            <w:tcW w:w="1777" w:type="dxa"/>
            <w:tcBorders>
              <w:top w:val="nil"/>
              <w:left w:val="nil"/>
              <w:bottom w:val="nil"/>
              <w:right w:val="nil"/>
            </w:tcBorders>
            <w:shd w:val="clear" w:color="auto" w:fill="auto"/>
            <w:noWrap/>
            <w:vAlign w:val="center"/>
          </w:tcPr>
          <w:p w14:paraId="0FD83095"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73CC8EA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(0.1352)</w:t>
            </w:r>
          </w:p>
        </w:tc>
        <w:tc>
          <w:tcPr>
            <w:tcW w:w="1376" w:type="dxa"/>
            <w:tcBorders>
              <w:top w:val="nil"/>
              <w:left w:val="nil"/>
              <w:bottom w:val="nil"/>
              <w:right w:val="nil"/>
            </w:tcBorders>
            <w:shd w:val="clear" w:color="auto" w:fill="auto"/>
            <w:noWrap/>
            <w:vAlign w:val="bottom"/>
          </w:tcPr>
          <w:p w14:paraId="098A9F2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(0.1480)</w:t>
            </w:r>
          </w:p>
        </w:tc>
        <w:tc>
          <w:tcPr>
            <w:tcW w:w="1163" w:type="dxa"/>
            <w:tcBorders>
              <w:top w:val="nil"/>
              <w:left w:val="nil"/>
              <w:bottom w:val="nil"/>
              <w:right w:val="nil"/>
            </w:tcBorders>
            <w:shd w:val="clear" w:color="auto" w:fill="auto"/>
            <w:noWrap/>
            <w:vAlign w:val="bottom"/>
          </w:tcPr>
          <w:p w14:paraId="26084B0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(0.1366)</w:t>
            </w:r>
          </w:p>
        </w:tc>
        <w:tc>
          <w:tcPr>
            <w:tcW w:w="1163" w:type="dxa"/>
            <w:tcBorders>
              <w:top w:val="nil"/>
              <w:left w:val="nil"/>
              <w:bottom w:val="nil"/>
              <w:right w:val="nil"/>
            </w:tcBorders>
            <w:shd w:val="clear" w:color="auto" w:fill="auto"/>
            <w:noWrap/>
            <w:vAlign w:val="bottom"/>
          </w:tcPr>
          <w:p w14:paraId="2733E7D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(0.1352)</w:t>
            </w:r>
          </w:p>
        </w:tc>
        <w:tc>
          <w:tcPr>
            <w:tcW w:w="1163" w:type="dxa"/>
            <w:tcBorders>
              <w:top w:val="nil"/>
              <w:left w:val="nil"/>
              <w:bottom w:val="nil"/>
              <w:right w:val="nil"/>
            </w:tcBorders>
            <w:shd w:val="clear" w:color="auto" w:fill="auto"/>
            <w:noWrap/>
            <w:vAlign w:val="bottom"/>
          </w:tcPr>
          <w:p w14:paraId="0D5142A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(0.0016)</w:t>
            </w:r>
          </w:p>
        </w:tc>
        <w:tc>
          <w:tcPr>
            <w:tcW w:w="1169" w:type="dxa"/>
            <w:tcBorders>
              <w:top w:val="nil"/>
              <w:left w:val="nil"/>
              <w:bottom w:val="nil"/>
              <w:right w:val="nil"/>
            </w:tcBorders>
            <w:shd w:val="clear" w:color="auto" w:fill="auto"/>
            <w:noWrap/>
            <w:vAlign w:val="bottom"/>
          </w:tcPr>
          <w:p w14:paraId="0177A31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(0.1093)</w:t>
            </w:r>
          </w:p>
        </w:tc>
      </w:tr>
      <w:tr w:rsidR="009A1C76" w14:paraId="479EC845" w14:textId="77777777">
        <w:trPr>
          <w:trHeight w:val="189"/>
          <w:jc w:val="center"/>
        </w:trPr>
        <w:tc>
          <w:tcPr>
            <w:tcW w:w="1777" w:type="dxa"/>
            <w:tcBorders>
              <w:top w:val="nil"/>
              <w:left w:val="nil"/>
              <w:bottom w:val="nil"/>
              <w:right w:val="nil"/>
            </w:tcBorders>
            <w:shd w:val="clear" w:color="auto" w:fill="auto"/>
            <w:noWrap/>
            <w:vAlign w:val="center"/>
          </w:tcPr>
          <w:p w14:paraId="72C7643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Constant</w:t>
            </w:r>
          </w:p>
        </w:tc>
        <w:tc>
          <w:tcPr>
            <w:tcW w:w="1163" w:type="dxa"/>
            <w:tcBorders>
              <w:top w:val="nil"/>
              <w:left w:val="nil"/>
              <w:bottom w:val="nil"/>
              <w:right w:val="nil"/>
            </w:tcBorders>
            <w:shd w:val="clear" w:color="auto" w:fill="auto"/>
            <w:noWrap/>
            <w:vAlign w:val="bottom"/>
          </w:tcPr>
          <w:p w14:paraId="665DCA6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-0.4284***</w:t>
            </w:r>
          </w:p>
        </w:tc>
        <w:tc>
          <w:tcPr>
            <w:tcW w:w="1376" w:type="dxa"/>
            <w:tcBorders>
              <w:top w:val="nil"/>
              <w:left w:val="nil"/>
              <w:bottom w:val="nil"/>
              <w:right w:val="nil"/>
            </w:tcBorders>
            <w:shd w:val="clear" w:color="auto" w:fill="auto"/>
            <w:noWrap/>
            <w:vAlign w:val="bottom"/>
          </w:tcPr>
          <w:p w14:paraId="372AEBF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0.8512***</w:t>
            </w:r>
          </w:p>
        </w:tc>
        <w:tc>
          <w:tcPr>
            <w:tcW w:w="1163" w:type="dxa"/>
            <w:tcBorders>
              <w:top w:val="nil"/>
              <w:left w:val="nil"/>
              <w:bottom w:val="nil"/>
              <w:right w:val="nil"/>
            </w:tcBorders>
            <w:shd w:val="clear" w:color="auto" w:fill="auto"/>
            <w:noWrap/>
            <w:vAlign w:val="bottom"/>
          </w:tcPr>
          <w:p w14:paraId="04AC64E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-0.5076***</w:t>
            </w:r>
          </w:p>
        </w:tc>
        <w:tc>
          <w:tcPr>
            <w:tcW w:w="1163" w:type="dxa"/>
            <w:tcBorders>
              <w:top w:val="nil"/>
              <w:left w:val="nil"/>
              <w:bottom w:val="nil"/>
              <w:right w:val="nil"/>
            </w:tcBorders>
            <w:shd w:val="clear" w:color="auto" w:fill="auto"/>
            <w:noWrap/>
            <w:vAlign w:val="bottom"/>
          </w:tcPr>
          <w:p w14:paraId="64A81F3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-0.4284***</w:t>
            </w:r>
          </w:p>
        </w:tc>
        <w:tc>
          <w:tcPr>
            <w:tcW w:w="1163" w:type="dxa"/>
            <w:tcBorders>
              <w:top w:val="nil"/>
              <w:left w:val="nil"/>
              <w:bottom w:val="nil"/>
              <w:right w:val="nil"/>
            </w:tcBorders>
            <w:shd w:val="clear" w:color="auto" w:fill="auto"/>
            <w:noWrap/>
            <w:vAlign w:val="bottom"/>
          </w:tcPr>
          <w:p w14:paraId="20C2D31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-0.0043***</w:t>
            </w:r>
          </w:p>
        </w:tc>
        <w:tc>
          <w:tcPr>
            <w:tcW w:w="1169" w:type="dxa"/>
            <w:tcBorders>
              <w:top w:val="nil"/>
              <w:left w:val="nil"/>
              <w:bottom w:val="nil"/>
              <w:right w:val="nil"/>
            </w:tcBorders>
            <w:shd w:val="clear" w:color="auto" w:fill="auto"/>
            <w:noWrap/>
            <w:vAlign w:val="bottom"/>
          </w:tcPr>
          <w:p w14:paraId="6D288C6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-0.1971***</w:t>
            </w:r>
          </w:p>
        </w:tc>
      </w:tr>
      <w:tr w:rsidR="009A1C76" w14:paraId="1C92AB91" w14:textId="77777777">
        <w:trPr>
          <w:trHeight w:val="189"/>
          <w:jc w:val="center"/>
        </w:trPr>
        <w:tc>
          <w:tcPr>
            <w:tcW w:w="1777" w:type="dxa"/>
            <w:tcBorders>
              <w:top w:val="nil"/>
              <w:left w:val="nil"/>
              <w:bottom w:val="nil"/>
              <w:right w:val="nil"/>
            </w:tcBorders>
            <w:shd w:val="clear" w:color="auto" w:fill="auto"/>
            <w:noWrap/>
            <w:vAlign w:val="center"/>
          </w:tcPr>
          <w:p w14:paraId="3175E74B" w14:textId="77777777" w:rsidR="009A1C76" w:rsidRDefault="009A1C76" w:rsidP="00E367F3">
            <w:pPr>
              <w:widowControl/>
              <w:spacing w:line="280" w:lineRule="exact"/>
              <w:jc w:val="center"/>
              <w:rPr>
                <w:rFonts w:ascii="Times New Roman" w:eastAsia="宋体" w:hAnsi="Times New Roman" w:cs="Times New Roman"/>
                <w:kern w:val="0"/>
                <w:sz w:val="20"/>
                <w:szCs w:val="20"/>
              </w:rPr>
            </w:pPr>
          </w:p>
        </w:tc>
        <w:tc>
          <w:tcPr>
            <w:tcW w:w="1163" w:type="dxa"/>
            <w:tcBorders>
              <w:top w:val="nil"/>
              <w:left w:val="nil"/>
              <w:bottom w:val="nil"/>
              <w:right w:val="nil"/>
            </w:tcBorders>
            <w:shd w:val="clear" w:color="auto" w:fill="auto"/>
            <w:noWrap/>
            <w:vAlign w:val="bottom"/>
          </w:tcPr>
          <w:p w14:paraId="1336F52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(0.0514)</w:t>
            </w:r>
          </w:p>
        </w:tc>
        <w:tc>
          <w:tcPr>
            <w:tcW w:w="1376" w:type="dxa"/>
            <w:tcBorders>
              <w:top w:val="nil"/>
              <w:left w:val="nil"/>
              <w:bottom w:val="nil"/>
              <w:right w:val="nil"/>
            </w:tcBorders>
            <w:shd w:val="clear" w:color="auto" w:fill="auto"/>
            <w:noWrap/>
            <w:vAlign w:val="bottom"/>
          </w:tcPr>
          <w:p w14:paraId="3E668E0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(0.0546)</w:t>
            </w:r>
          </w:p>
        </w:tc>
        <w:tc>
          <w:tcPr>
            <w:tcW w:w="1163" w:type="dxa"/>
            <w:tcBorders>
              <w:top w:val="nil"/>
              <w:left w:val="nil"/>
              <w:bottom w:val="nil"/>
              <w:right w:val="nil"/>
            </w:tcBorders>
            <w:shd w:val="clear" w:color="auto" w:fill="auto"/>
            <w:noWrap/>
            <w:vAlign w:val="bottom"/>
          </w:tcPr>
          <w:p w14:paraId="7F63DF0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(0.0529)</w:t>
            </w:r>
          </w:p>
        </w:tc>
        <w:tc>
          <w:tcPr>
            <w:tcW w:w="1163" w:type="dxa"/>
            <w:tcBorders>
              <w:top w:val="nil"/>
              <w:left w:val="nil"/>
              <w:bottom w:val="nil"/>
              <w:right w:val="nil"/>
            </w:tcBorders>
            <w:shd w:val="clear" w:color="auto" w:fill="auto"/>
            <w:noWrap/>
            <w:vAlign w:val="bottom"/>
          </w:tcPr>
          <w:p w14:paraId="357142F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(0.0514)</w:t>
            </w:r>
          </w:p>
        </w:tc>
        <w:tc>
          <w:tcPr>
            <w:tcW w:w="1163" w:type="dxa"/>
            <w:tcBorders>
              <w:top w:val="nil"/>
              <w:left w:val="nil"/>
              <w:bottom w:val="nil"/>
              <w:right w:val="nil"/>
            </w:tcBorders>
            <w:shd w:val="clear" w:color="auto" w:fill="auto"/>
            <w:noWrap/>
            <w:vAlign w:val="bottom"/>
          </w:tcPr>
          <w:p w14:paraId="552251E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(0.0006)</w:t>
            </w:r>
          </w:p>
        </w:tc>
        <w:tc>
          <w:tcPr>
            <w:tcW w:w="1169" w:type="dxa"/>
            <w:tcBorders>
              <w:top w:val="nil"/>
              <w:left w:val="nil"/>
              <w:bottom w:val="nil"/>
              <w:right w:val="nil"/>
            </w:tcBorders>
            <w:shd w:val="clear" w:color="auto" w:fill="auto"/>
            <w:noWrap/>
            <w:vAlign w:val="bottom"/>
          </w:tcPr>
          <w:p w14:paraId="20ACB46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(0.0412)</w:t>
            </w:r>
          </w:p>
        </w:tc>
      </w:tr>
      <w:tr w:rsidR="009A1C76" w14:paraId="096908C4" w14:textId="77777777">
        <w:trPr>
          <w:trHeight w:val="189"/>
          <w:jc w:val="center"/>
        </w:trPr>
        <w:tc>
          <w:tcPr>
            <w:tcW w:w="1777" w:type="dxa"/>
            <w:tcBorders>
              <w:top w:val="nil"/>
              <w:left w:val="nil"/>
              <w:bottom w:val="nil"/>
              <w:right w:val="nil"/>
            </w:tcBorders>
            <w:shd w:val="clear" w:color="auto" w:fill="auto"/>
            <w:noWrap/>
            <w:vAlign w:val="center"/>
          </w:tcPr>
          <w:p w14:paraId="41CC97B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城市与年份效应</w:t>
            </w:r>
          </w:p>
        </w:tc>
        <w:tc>
          <w:tcPr>
            <w:tcW w:w="1163" w:type="dxa"/>
            <w:tcBorders>
              <w:top w:val="nil"/>
              <w:left w:val="nil"/>
              <w:bottom w:val="nil"/>
              <w:right w:val="nil"/>
            </w:tcBorders>
            <w:shd w:val="clear" w:color="auto" w:fill="auto"/>
            <w:noWrap/>
            <w:vAlign w:val="center"/>
          </w:tcPr>
          <w:p w14:paraId="60E5309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376" w:type="dxa"/>
            <w:tcBorders>
              <w:top w:val="nil"/>
              <w:left w:val="nil"/>
              <w:bottom w:val="nil"/>
              <w:right w:val="nil"/>
            </w:tcBorders>
            <w:shd w:val="clear" w:color="auto" w:fill="auto"/>
            <w:noWrap/>
            <w:vAlign w:val="center"/>
          </w:tcPr>
          <w:p w14:paraId="53867E1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163" w:type="dxa"/>
            <w:tcBorders>
              <w:top w:val="nil"/>
              <w:left w:val="nil"/>
              <w:bottom w:val="nil"/>
              <w:right w:val="nil"/>
            </w:tcBorders>
            <w:shd w:val="clear" w:color="auto" w:fill="auto"/>
            <w:noWrap/>
            <w:vAlign w:val="center"/>
          </w:tcPr>
          <w:p w14:paraId="699FA1F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163" w:type="dxa"/>
            <w:tcBorders>
              <w:top w:val="nil"/>
              <w:left w:val="nil"/>
              <w:bottom w:val="nil"/>
              <w:right w:val="nil"/>
            </w:tcBorders>
            <w:shd w:val="clear" w:color="auto" w:fill="auto"/>
            <w:noWrap/>
            <w:vAlign w:val="center"/>
          </w:tcPr>
          <w:p w14:paraId="2C14DB9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163" w:type="dxa"/>
            <w:tcBorders>
              <w:top w:val="nil"/>
              <w:left w:val="nil"/>
              <w:bottom w:val="nil"/>
              <w:right w:val="nil"/>
            </w:tcBorders>
            <w:shd w:val="clear" w:color="auto" w:fill="auto"/>
            <w:noWrap/>
            <w:vAlign w:val="center"/>
          </w:tcPr>
          <w:p w14:paraId="37381FE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169" w:type="dxa"/>
            <w:tcBorders>
              <w:top w:val="nil"/>
              <w:left w:val="nil"/>
              <w:bottom w:val="nil"/>
              <w:right w:val="nil"/>
            </w:tcBorders>
            <w:shd w:val="clear" w:color="auto" w:fill="auto"/>
            <w:noWrap/>
            <w:vAlign w:val="center"/>
          </w:tcPr>
          <w:p w14:paraId="7F2D56D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r>
      <w:tr w:rsidR="009A1C76" w14:paraId="302F249B" w14:textId="77777777">
        <w:trPr>
          <w:trHeight w:val="189"/>
          <w:jc w:val="center"/>
        </w:trPr>
        <w:tc>
          <w:tcPr>
            <w:tcW w:w="1777" w:type="dxa"/>
            <w:tcBorders>
              <w:top w:val="nil"/>
              <w:left w:val="nil"/>
              <w:bottom w:val="nil"/>
              <w:right w:val="nil"/>
            </w:tcBorders>
            <w:shd w:val="clear" w:color="auto" w:fill="auto"/>
            <w:noWrap/>
            <w:vAlign w:val="center"/>
          </w:tcPr>
          <w:p w14:paraId="1D82038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样本量</w:t>
            </w:r>
          </w:p>
        </w:tc>
        <w:tc>
          <w:tcPr>
            <w:tcW w:w="1163" w:type="dxa"/>
            <w:tcBorders>
              <w:top w:val="nil"/>
              <w:left w:val="nil"/>
              <w:bottom w:val="nil"/>
              <w:right w:val="nil"/>
            </w:tcBorders>
            <w:shd w:val="clear" w:color="auto" w:fill="auto"/>
            <w:noWrap/>
            <w:vAlign w:val="bottom"/>
          </w:tcPr>
          <w:p w14:paraId="1FCDE7A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3893</w:t>
            </w:r>
          </w:p>
        </w:tc>
        <w:tc>
          <w:tcPr>
            <w:tcW w:w="1376" w:type="dxa"/>
            <w:tcBorders>
              <w:top w:val="nil"/>
              <w:left w:val="nil"/>
              <w:bottom w:val="nil"/>
              <w:right w:val="nil"/>
            </w:tcBorders>
            <w:shd w:val="clear" w:color="auto" w:fill="auto"/>
            <w:noWrap/>
            <w:vAlign w:val="bottom"/>
          </w:tcPr>
          <w:p w14:paraId="393BA49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3940</w:t>
            </w:r>
          </w:p>
        </w:tc>
        <w:tc>
          <w:tcPr>
            <w:tcW w:w="1163" w:type="dxa"/>
            <w:tcBorders>
              <w:top w:val="nil"/>
              <w:left w:val="nil"/>
              <w:bottom w:val="nil"/>
              <w:right w:val="nil"/>
            </w:tcBorders>
            <w:shd w:val="clear" w:color="auto" w:fill="auto"/>
            <w:noWrap/>
            <w:vAlign w:val="bottom"/>
          </w:tcPr>
          <w:p w14:paraId="402608E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3880</w:t>
            </w:r>
          </w:p>
        </w:tc>
        <w:tc>
          <w:tcPr>
            <w:tcW w:w="1163" w:type="dxa"/>
            <w:tcBorders>
              <w:top w:val="nil"/>
              <w:left w:val="nil"/>
              <w:bottom w:val="nil"/>
              <w:right w:val="nil"/>
            </w:tcBorders>
            <w:shd w:val="clear" w:color="auto" w:fill="auto"/>
            <w:noWrap/>
            <w:vAlign w:val="bottom"/>
          </w:tcPr>
          <w:p w14:paraId="0E313E4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3893</w:t>
            </w:r>
          </w:p>
        </w:tc>
        <w:tc>
          <w:tcPr>
            <w:tcW w:w="1163" w:type="dxa"/>
            <w:tcBorders>
              <w:top w:val="nil"/>
              <w:left w:val="nil"/>
              <w:bottom w:val="nil"/>
              <w:right w:val="nil"/>
            </w:tcBorders>
            <w:shd w:val="clear" w:color="auto" w:fill="auto"/>
            <w:noWrap/>
            <w:vAlign w:val="bottom"/>
          </w:tcPr>
          <w:p w14:paraId="122FA70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3940</w:t>
            </w:r>
          </w:p>
        </w:tc>
        <w:tc>
          <w:tcPr>
            <w:tcW w:w="1169" w:type="dxa"/>
            <w:tcBorders>
              <w:top w:val="nil"/>
              <w:left w:val="nil"/>
              <w:bottom w:val="nil"/>
              <w:right w:val="nil"/>
            </w:tcBorders>
            <w:shd w:val="clear" w:color="auto" w:fill="auto"/>
            <w:noWrap/>
            <w:vAlign w:val="bottom"/>
          </w:tcPr>
          <w:p w14:paraId="4928757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3880</w:t>
            </w:r>
          </w:p>
        </w:tc>
      </w:tr>
      <w:tr w:rsidR="009A1C76" w14:paraId="6103D8C0" w14:textId="77777777">
        <w:trPr>
          <w:trHeight w:val="189"/>
          <w:jc w:val="center"/>
        </w:trPr>
        <w:tc>
          <w:tcPr>
            <w:tcW w:w="1777" w:type="dxa"/>
            <w:tcBorders>
              <w:top w:val="nil"/>
              <w:left w:val="nil"/>
              <w:bottom w:val="nil"/>
              <w:right w:val="nil"/>
            </w:tcBorders>
            <w:shd w:val="clear" w:color="auto" w:fill="auto"/>
            <w:noWrap/>
            <w:vAlign w:val="center"/>
          </w:tcPr>
          <w:p w14:paraId="1B9C280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R-squared</w:t>
            </w:r>
          </w:p>
        </w:tc>
        <w:tc>
          <w:tcPr>
            <w:tcW w:w="1163" w:type="dxa"/>
            <w:tcBorders>
              <w:top w:val="nil"/>
              <w:left w:val="nil"/>
              <w:bottom w:val="nil"/>
              <w:right w:val="nil"/>
            </w:tcBorders>
            <w:shd w:val="clear" w:color="auto" w:fill="auto"/>
            <w:noWrap/>
            <w:vAlign w:val="bottom"/>
          </w:tcPr>
          <w:p w14:paraId="50B74BB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0.7116</w:t>
            </w:r>
          </w:p>
        </w:tc>
        <w:tc>
          <w:tcPr>
            <w:tcW w:w="1376" w:type="dxa"/>
            <w:tcBorders>
              <w:top w:val="nil"/>
              <w:left w:val="nil"/>
              <w:bottom w:val="nil"/>
              <w:right w:val="nil"/>
            </w:tcBorders>
            <w:shd w:val="clear" w:color="auto" w:fill="auto"/>
            <w:noWrap/>
            <w:vAlign w:val="bottom"/>
          </w:tcPr>
          <w:p w14:paraId="22E14CE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0.0522</w:t>
            </w:r>
          </w:p>
        </w:tc>
        <w:tc>
          <w:tcPr>
            <w:tcW w:w="1163" w:type="dxa"/>
            <w:tcBorders>
              <w:top w:val="nil"/>
              <w:left w:val="nil"/>
              <w:bottom w:val="nil"/>
              <w:right w:val="nil"/>
            </w:tcBorders>
            <w:shd w:val="clear" w:color="auto" w:fill="auto"/>
            <w:noWrap/>
            <w:vAlign w:val="bottom"/>
          </w:tcPr>
          <w:p w14:paraId="385113F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0.7147</w:t>
            </w:r>
          </w:p>
        </w:tc>
        <w:tc>
          <w:tcPr>
            <w:tcW w:w="1163" w:type="dxa"/>
            <w:tcBorders>
              <w:top w:val="nil"/>
              <w:left w:val="nil"/>
              <w:bottom w:val="nil"/>
              <w:right w:val="nil"/>
            </w:tcBorders>
            <w:shd w:val="clear" w:color="auto" w:fill="auto"/>
            <w:noWrap/>
            <w:vAlign w:val="bottom"/>
          </w:tcPr>
          <w:p w14:paraId="1976B0F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0.7116</w:t>
            </w:r>
          </w:p>
        </w:tc>
        <w:tc>
          <w:tcPr>
            <w:tcW w:w="1163" w:type="dxa"/>
            <w:tcBorders>
              <w:top w:val="nil"/>
              <w:left w:val="nil"/>
              <w:bottom w:val="nil"/>
              <w:right w:val="nil"/>
            </w:tcBorders>
            <w:shd w:val="clear" w:color="auto" w:fill="auto"/>
            <w:noWrap/>
            <w:vAlign w:val="bottom"/>
          </w:tcPr>
          <w:p w14:paraId="7970825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0.1454</w:t>
            </w:r>
          </w:p>
        </w:tc>
        <w:tc>
          <w:tcPr>
            <w:tcW w:w="1169" w:type="dxa"/>
            <w:tcBorders>
              <w:top w:val="nil"/>
              <w:left w:val="nil"/>
              <w:bottom w:val="nil"/>
              <w:right w:val="nil"/>
            </w:tcBorders>
            <w:shd w:val="clear" w:color="auto" w:fill="auto"/>
            <w:noWrap/>
            <w:vAlign w:val="bottom"/>
          </w:tcPr>
          <w:p w14:paraId="6C4653A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0.8183</w:t>
            </w:r>
          </w:p>
        </w:tc>
      </w:tr>
      <w:tr w:rsidR="009A1C76" w14:paraId="2B873E13" w14:textId="77777777">
        <w:trPr>
          <w:trHeight w:val="189"/>
          <w:jc w:val="center"/>
        </w:trPr>
        <w:tc>
          <w:tcPr>
            <w:tcW w:w="1777" w:type="dxa"/>
            <w:tcBorders>
              <w:top w:val="nil"/>
              <w:left w:val="nil"/>
              <w:bottom w:val="single" w:sz="4" w:space="0" w:color="000000"/>
              <w:right w:val="nil"/>
            </w:tcBorders>
            <w:shd w:val="clear" w:color="auto" w:fill="auto"/>
            <w:noWrap/>
            <w:vAlign w:val="center"/>
          </w:tcPr>
          <w:p w14:paraId="6B9F28A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截面数</w:t>
            </w:r>
          </w:p>
        </w:tc>
        <w:tc>
          <w:tcPr>
            <w:tcW w:w="1163" w:type="dxa"/>
            <w:tcBorders>
              <w:top w:val="nil"/>
              <w:left w:val="nil"/>
              <w:bottom w:val="single" w:sz="4" w:space="0" w:color="000000"/>
              <w:right w:val="nil"/>
            </w:tcBorders>
            <w:shd w:val="clear" w:color="auto" w:fill="auto"/>
            <w:noWrap/>
            <w:vAlign w:val="bottom"/>
          </w:tcPr>
          <w:p w14:paraId="53E8300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278</w:t>
            </w:r>
          </w:p>
        </w:tc>
        <w:tc>
          <w:tcPr>
            <w:tcW w:w="1376" w:type="dxa"/>
            <w:tcBorders>
              <w:top w:val="nil"/>
              <w:left w:val="nil"/>
              <w:bottom w:val="single" w:sz="4" w:space="0" w:color="000000"/>
              <w:right w:val="nil"/>
            </w:tcBorders>
            <w:shd w:val="clear" w:color="auto" w:fill="auto"/>
            <w:noWrap/>
            <w:vAlign w:val="bottom"/>
          </w:tcPr>
          <w:p w14:paraId="0D87DCA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276</w:t>
            </w:r>
          </w:p>
        </w:tc>
        <w:tc>
          <w:tcPr>
            <w:tcW w:w="1163" w:type="dxa"/>
            <w:tcBorders>
              <w:top w:val="nil"/>
              <w:left w:val="nil"/>
              <w:bottom w:val="single" w:sz="4" w:space="0" w:color="000000"/>
              <w:right w:val="nil"/>
            </w:tcBorders>
            <w:shd w:val="clear" w:color="auto" w:fill="auto"/>
            <w:noWrap/>
            <w:vAlign w:val="bottom"/>
          </w:tcPr>
          <w:p w14:paraId="3028D78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276</w:t>
            </w:r>
          </w:p>
        </w:tc>
        <w:tc>
          <w:tcPr>
            <w:tcW w:w="1163" w:type="dxa"/>
            <w:tcBorders>
              <w:top w:val="nil"/>
              <w:left w:val="nil"/>
              <w:bottom w:val="single" w:sz="4" w:space="0" w:color="000000"/>
              <w:right w:val="nil"/>
            </w:tcBorders>
            <w:shd w:val="clear" w:color="auto" w:fill="auto"/>
            <w:noWrap/>
            <w:vAlign w:val="bottom"/>
          </w:tcPr>
          <w:p w14:paraId="29E0F5E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278</w:t>
            </w:r>
          </w:p>
        </w:tc>
        <w:tc>
          <w:tcPr>
            <w:tcW w:w="1163" w:type="dxa"/>
            <w:tcBorders>
              <w:top w:val="nil"/>
              <w:left w:val="nil"/>
              <w:bottom w:val="single" w:sz="4" w:space="0" w:color="000000"/>
              <w:right w:val="nil"/>
            </w:tcBorders>
            <w:shd w:val="clear" w:color="auto" w:fill="auto"/>
            <w:noWrap/>
            <w:vAlign w:val="bottom"/>
          </w:tcPr>
          <w:p w14:paraId="3645E6D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276</w:t>
            </w:r>
          </w:p>
        </w:tc>
        <w:tc>
          <w:tcPr>
            <w:tcW w:w="1169" w:type="dxa"/>
            <w:tcBorders>
              <w:top w:val="nil"/>
              <w:left w:val="nil"/>
              <w:bottom w:val="single" w:sz="4" w:space="0" w:color="000000"/>
              <w:right w:val="nil"/>
            </w:tcBorders>
            <w:shd w:val="clear" w:color="auto" w:fill="auto"/>
            <w:noWrap/>
            <w:vAlign w:val="bottom"/>
          </w:tcPr>
          <w:p w14:paraId="32B6D7F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276</w:t>
            </w:r>
          </w:p>
        </w:tc>
      </w:tr>
    </w:tbl>
    <w:p w14:paraId="7E652C99" w14:textId="77777777" w:rsidR="009A1C76" w:rsidRDefault="009A1C76" w:rsidP="00C81FB7">
      <w:pPr>
        <w:spacing w:line="360" w:lineRule="auto"/>
        <w:rPr>
          <w:rFonts w:ascii="楷体" w:eastAsia="楷体" w:hAnsi="楷体"/>
        </w:rPr>
      </w:pPr>
    </w:p>
    <w:p w14:paraId="0A6CF7A6" w14:textId="77777777" w:rsidR="009A1C76" w:rsidRDefault="005C2B6A" w:rsidP="00FF257E">
      <w:pPr>
        <w:spacing w:line="360" w:lineRule="auto"/>
        <w:rPr>
          <w:rFonts w:ascii="宋体" w:eastAsia="宋体" w:hAnsi="宋体"/>
          <w:b/>
          <w:bCs/>
          <w:sz w:val="24"/>
          <w:szCs w:val="24"/>
        </w:rPr>
      </w:pPr>
      <w:r>
        <w:rPr>
          <w:rFonts w:ascii="宋体" w:eastAsia="宋体" w:hAnsi="宋体" w:hint="eastAsia"/>
          <w:b/>
          <w:bCs/>
          <w:sz w:val="24"/>
          <w:szCs w:val="24"/>
        </w:rPr>
        <w:t>（四）异质性分析</w:t>
      </w:r>
    </w:p>
    <w:p w14:paraId="1FC3CA0A" w14:textId="74B402DC"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hint="eastAsia"/>
        </w:rPr>
        <w:t>为了明确哪些城市特征在环境规制影响房价的过程中表现出作用，本文从城市行政级别、经济发展水平与城市人才水平三个方面考察影响效果的不同。首先，由于我国不同城市本身产业发展基础与资源可获得性不同，高级别城市和普通城市在环境规制内容、目标和压力可能不同，因此可能会出现一定的效果差异</w:t>
      </w:r>
      <w:r>
        <w:rPr>
          <w:rFonts w:ascii="Times New Roman" w:eastAsia="宋体" w:hAnsi="Times New Roman" w:cs="Times New Roman"/>
        </w:rPr>
        <w:t>。其次，经济发展水平越高的城市对各类资源的吸引能力越强，更易受到购房者青睐，环境规制强化了生态预期，带来房价上涨。最后，环境规制为企业革新技术、城市转型升级提供了机会，为人才提供了发展空间，在人才资源丰富的城市</w:t>
      </w:r>
      <w:r>
        <w:rPr>
          <w:rFonts w:ascii="Times New Roman" w:eastAsia="宋体" w:hAnsi="Times New Roman" w:cs="Times New Roman" w:hint="eastAsia"/>
        </w:rPr>
        <w:t>环境规制</w:t>
      </w:r>
      <w:r>
        <w:rPr>
          <w:rFonts w:ascii="Times New Roman" w:eastAsia="宋体" w:hAnsi="Times New Roman" w:cs="Times New Roman"/>
        </w:rPr>
        <w:t>政策更容易</w:t>
      </w:r>
      <w:r>
        <w:rPr>
          <w:rFonts w:ascii="Times New Roman" w:eastAsia="宋体" w:hAnsi="Times New Roman" w:cs="Times New Roman" w:hint="eastAsia"/>
        </w:rPr>
        <w:t>被</w:t>
      </w:r>
      <w:r>
        <w:rPr>
          <w:rFonts w:ascii="Times New Roman" w:eastAsia="宋体" w:hAnsi="Times New Roman" w:cs="Times New Roman"/>
        </w:rPr>
        <w:t>接受，对房价的驱动效果更明显。基于以上分析，本文以城市行政级别、经济发展水平和</w:t>
      </w:r>
      <w:r>
        <w:rPr>
          <w:rFonts w:ascii="Times New Roman" w:eastAsia="宋体" w:hAnsi="Times New Roman" w:cs="Times New Roman" w:hint="eastAsia"/>
        </w:rPr>
        <w:t>城市</w:t>
      </w:r>
      <w:r>
        <w:rPr>
          <w:rFonts w:ascii="Times New Roman" w:eastAsia="宋体" w:hAnsi="Times New Roman" w:cs="Times New Roman"/>
        </w:rPr>
        <w:t>人才水平作为划分依据展开异质性检验。</w:t>
      </w:r>
      <w:r>
        <w:rPr>
          <w:rFonts w:ascii="Times New Roman" w:eastAsia="宋体" w:hAnsi="Times New Roman" w:cs="Times New Roman" w:hint="eastAsia"/>
        </w:rPr>
        <w:t>根据城市行政级别，将城市划分为普通地级市与高级别城市（省会城市、副省级城市与直辖市）；由于人均</w:t>
      </w:r>
      <w:r>
        <w:rPr>
          <w:rFonts w:ascii="Times New Roman" w:eastAsia="宋体" w:hAnsi="Times New Roman" w:cs="Times New Roman"/>
        </w:rPr>
        <w:t>GDP</w:t>
      </w:r>
      <w:r>
        <w:rPr>
          <w:rFonts w:ascii="Times New Roman" w:eastAsia="宋体" w:hAnsi="Times New Roman" w:cs="Times New Roman"/>
        </w:rPr>
        <w:t>蕴含了丰富含义，可以从供给与需求等多方面做出解读（杨长江，</w:t>
      </w:r>
      <w:r>
        <w:rPr>
          <w:rFonts w:ascii="Times New Roman" w:eastAsia="宋体" w:hAnsi="Times New Roman" w:cs="Times New Roman"/>
        </w:rPr>
        <w:t>2022</w:t>
      </w:r>
      <w:r>
        <w:rPr>
          <w:rFonts w:ascii="Times New Roman" w:eastAsia="宋体" w:hAnsi="Times New Roman" w:cs="Times New Roman"/>
        </w:rPr>
        <w:t>）</w:t>
      </w:r>
      <w:r>
        <w:rPr>
          <w:rFonts w:ascii="Times New Roman" w:eastAsia="宋体" w:hAnsi="Times New Roman" w:cs="Times New Roman" w:hint="eastAsia"/>
          <w:vertAlign w:val="superscript"/>
        </w:rPr>
        <w:t>[35]</w:t>
      </w:r>
      <w:r>
        <w:rPr>
          <w:rFonts w:ascii="Times New Roman" w:eastAsia="宋体" w:hAnsi="Times New Roman" w:cs="Times New Roman"/>
        </w:rPr>
        <w:t>，同时又将生产和人口两个因素都包括在内，因此</w:t>
      </w:r>
      <w:r>
        <w:rPr>
          <w:rFonts w:ascii="Times New Roman" w:eastAsia="宋体" w:hAnsi="Times New Roman" w:cs="Times New Roman" w:hint="eastAsia"/>
        </w:rPr>
        <w:t>本文的经济发展水平采用城市人均</w:t>
      </w:r>
      <w:r>
        <w:rPr>
          <w:rFonts w:ascii="Times New Roman" w:eastAsia="宋体" w:hAnsi="Times New Roman" w:cs="Times New Roman"/>
        </w:rPr>
        <w:t>GDP</w:t>
      </w:r>
      <w:r>
        <w:rPr>
          <w:rFonts w:ascii="Times New Roman" w:eastAsia="宋体" w:hAnsi="Times New Roman" w:cs="Times New Roman" w:hint="eastAsia"/>
        </w:rPr>
        <w:t>衡量（张利国和</w:t>
      </w:r>
      <w:r>
        <w:rPr>
          <w:rFonts w:ascii="Times New Roman" w:eastAsia="宋体" w:hAnsi="Times New Roman" w:cs="Times New Roman"/>
        </w:rPr>
        <w:t>冷浪平</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022</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36]</w:t>
      </w:r>
      <w:r>
        <w:rPr>
          <w:rFonts w:ascii="Times New Roman" w:eastAsia="宋体" w:hAnsi="Times New Roman" w:cs="Times New Roman" w:hint="eastAsia"/>
        </w:rPr>
        <w:t>；由于地级市层面的劳动力受教育情况数据难以直接获取，而高等教育对劳动者的文化素质与科技素养有重要意义，故而城市</w:t>
      </w:r>
      <w:r>
        <w:rPr>
          <w:rFonts w:ascii="Times New Roman" w:eastAsia="宋体" w:hAnsi="Times New Roman" w:cs="Times New Roman"/>
        </w:rPr>
        <w:t>人才水平</w:t>
      </w:r>
      <w:r>
        <w:rPr>
          <w:rFonts w:ascii="Times New Roman" w:eastAsia="宋体" w:hAnsi="Times New Roman" w:cs="Times New Roman" w:hint="eastAsia"/>
        </w:rPr>
        <w:t>采用高等学校在校学生数与城市年末总人口的比重衡量（雷雨亮等，</w:t>
      </w:r>
      <w:r>
        <w:rPr>
          <w:rFonts w:ascii="Times New Roman" w:eastAsia="宋体" w:hAnsi="Times New Roman" w:cs="Times New Roman" w:hint="eastAsia"/>
        </w:rPr>
        <w:t>2</w:t>
      </w:r>
      <w:r>
        <w:rPr>
          <w:rFonts w:ascii="Times New Roman" w:eastAsia="宋体" w:hAnsi="Times New Roman" w:cs="Times New Roman"/>
        </w:rPr>
        <w:t>022</w:t>
      </w:r>
      <w:r>
        <w:rPr>
          <w:rFonts w:ascii="Times New Roman" w:eastAsia="宋体" w:hAnsi="Times New Roman" w:cs="Times New Roman" w:hint="eastAsia"/>
        </w:rPr>
        <w:t>）</w:t>
      </w:r>
      <w:r>
        <w:rPr>
          <w:rFonts w:ascii="Times New Roman" w:eastAsia="宋体" w:hAnsi="Times New Roman" w:cs="Times New Roman" w:hint="eastAsia"/>
          <w:vertAlign w:val="superscript"/>
        </w:rPr>
        <w:t>[</w:t>
      </w:r>
      <w:r>
        <w:rPr>
          <w:rFonts w:ascii="Times New Roman" w:eastAsia="宋体" w:hAnsi="Times New Roman" w:cs="Times New Roman"/>
          <w:vertAlign w:val="superscript"/>
        </w:rPr>
        <w:t>37]</w:t>
      </w:r>
      <w:r>
        <w:rPr>
          <w:rFonts w:ascii="Times New Roman" w:eastAsia="宋体" w:hAnsi="Times New Roman" w:cs="Times New Roman" w:hint="eastAsia"/>
        </w:rPr>
        <w:t>。</w:t>
      </w:r>
    </w:p>
    <w:p w14:paraId="352AAE23" w14:textId="77777777" w:rsidR="009A1C76" w:rsidRDefault="005C2B6A" w:rsidP="00C81FB7">
      <w:pPr>
        <w:spacing w:line="360" w:lineRule="auto"/>
        <w:jc w:val="center"/>
        <w:rPr>
          <w:rFonts w:ascii="黑体" w:eastAsia="黑体" w:hAnsi="黑体"/>
        </w:rPr>
      </w:pPr>
      <w:r>
        <w:rPr>
          <w:rFonts w:ascii="黑体" w:eastAsia="黑体" w:hAnsi="黑体" w:hint="eastAsia"/>
        </w:rPr>
        <w:t>表5</w:t>
      </w:r>
      <w:r>
        <w:rPr>
          <w:rFonts w:ascii="黑体" w:eastAsia="黑体" w:hAnsi="黑体"/>
        </w:rPr>
        <w:t xml:space="preserve">  </w:t>
      </w:r>
      <w:r>
        <w:rPr>
          <w:rFonts w:ascii="黑体" w:eastAsia="黑体" w:hAnsi="黑体" w:hint="eastAsia"/>
        </w:rPr>
        <w:t>异质性分析结果</w:t>
      </w:r>
    </w:p>
    <w:tbl>
      <w:tblPr>
        <w:tblW w:w="8667" w:type="dxa"/>
        <w:tblLook w:val="04A0" w:firstRow="1" w:lastRow="0" w:firstColumn="1" w:lastColumn="0" w:noHBand="0" w:noVBand="1"/>
      </w:tblPr>
      <w:tblGrid>
        <w:gridCol w:w="1716"/>
        <w:gridCol w:w="1157"/>
        <w:gridCol w:w="1160"/>
        <w:gridCol w:w="1157"/>
        <w:gridCol w:w="1160"/>
        <w:gridCol w:w="1157"/>
        <w:gridCol w:w="1160"/>
      </w:tblGrid>
      <w:tr w:rsidR="009A1C76" w14:paraId="45BBDAAD" w14:textId="77777777" w:rsidTr="00AE28DE">
        <w:trPr>
          <w:trHeight w:val="106"/>
        </w:trPr>
        <w:tc>
          <w:tcPr>
            <w:tcW w:w="1716" w:type="dxa"/>
            <w:vMerge w:val="restart"/>
            <w:tcBorders>
              <w:top w:val="single" w:sz="4" w:space="0" w:color="auto"/>
              <w:left w:val="nil"/>
              <w:bottom w:val="single" w:sz="4" w:space="0" w:color="000000"/>
              <w:right w:val="nil"/>
            </w:tcBorders>
            <w:shd w:val="clear" w:color="auto" w:fill="auto"/>
            <w:noWrap/>
            <w:vAlign w:val="center"/>
          </w:tcPr>
          <w:p w14:paraId="416739A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变量</w:t>
            </w:r>
          </w:p>
        </w:tc>
        <w:tc>
          <w:tcPr>
            <w:tcW w:w="2317" w:type="dxa"/>
            <w:gridSpan w:val="2"/>
            <w:tcBorders>
              <w:top w:val="single" w:sz="4" w:space="0" w:color="auto"/>
              <w:left w:val="nil"/>
              <w:bottom w:val="nil"/>
              <w:right w:val="nil"/>
            </w:tcBorders>
            <w:shd w:val="clear" w:color="auto" w:fill="auto"/>
            <w:noWrap/>
            <w:vAlign w:val="center"/>
          </w:tcPr>
          <w:p w14:paraId="301B735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城市行政级别</w:t>
            </w:r>
          </w:p>
        </w:tc>
        <w:tc>
          <w:tcPr>
            <w:tcW w:w="2317" w:type="dxa"/>
            <w:gridSpan w:val="2"/>
            <w:tcBorders>
              <w:top w:val="single" w:sz="4" w:space="0" w:color="auto"/>
              <w:left w:val="nil"/>
              <w:bottom w:val="nil"/>
              <w:right w:val="nil"/>
            </w:tcBorders>
            <w:shd w:val="clear" w:color="auto" w:fill="auto"/>
            <w:noWrap/>
            <w:vAlign w:val="center"/>
          </w:tcPr>
          <w:p w14:paraId="2824A8D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经济发展水平</w:t>
            </w:r>
          </w:p>
        </w:tc>
        <w:tc>
          <w:tcPr>
            <w:tcW w:w="2317" w:type="dxa"/>
            <w:gridSpan w:val="2"/>
            <w:tcBorders>
              <w:top w:val="single" w:sz="4" w:space="0" w:color="auto"/>
              <w:left w:val="nil"/>
              <w:bottom w:val="nil"/>
              <w:right w:val="nil"/>
            </w:tcBorders>
            <w:shd w:val="clear" w:color="auto" w:fill="auto"/>
            <w:noWrap/>
            <w:vAlign w:val="center"/>
          </w:tcPr>
          <w:p w14:paraId="216F4BC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城市人才水平</w:t>
            </w:r>
          </w:p>
        </w:tc>
      </w:tr>
      <w:tr w:rsidR="009A1C76" w14:paraId="1BF11C78" w14:textId="77777777" w:rsidTr="00AE28DE">
        <w:trPr>
          <w:trHeight w:val="106"/>
        </w:trPr>
        <w:tc>
          <w:tcPr>
            <w:tcW w:w="1716" w:type="dxa"/>
            <w:vMerge/>
            <w:tcBorders>
              <w:top w:val="single" w:sz="4" w:space="0" w:color="auto"/>
              <w:left w:val="nil"/>
              <w:bottom w:val="single" w:sz="4" w:space="0" w:color="000000"/>
              <w:right w:val="nil"/>
            </w:tcBorders>
            <w:vAlign w:val="center"/>
          </w:tcPr>
          <w:p w14:paraId="52C10B91"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157" w:type="dxa"/>
            <w:tcBorders>
              <w:top w:val="nil"/>
              <w:left w:val="nil"/>
              <w:bottom w:val="nil"/>
              <w:right w:val="nil"/>
            </w:tcBorders>
            <w:shd w:val="clear" w:color="auto" w:fill="auto"/>
            <w:noWrap/>
            <w:vAlign w:val="center"/>
          </w:tcPr>
          <w:p w14:paraId="52E5A90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高级</w:t>
            </w:r>
          </w:p>
        </w:tc>
        <w:tc>
          <w:tcPr>
            <w:tcW w:w="1160" w:type="dxa"/>
            <w:tcBorders>
              <w:top w:val="nil"/>
              <w:left w:val="nil"/>
              <w:bottom w:val="nil"/>
              <w:right w:val="nil"/>
            </w:tcBorders>
            <w:shd w:val="clear" w:color="auto" w:fill="auto"/>
            <w:noWrap/>
            <w:vAlign w:val="center"/>
          </w:tcPr>
          <w:p w14:paraId="4F91FB8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普通</w:t>
            </w:r>
          </w:p>
        </w:tc>
        <w:tc>
          <w:tcPr>
            <w:tcW w:w="1157" w:type="dxa"/>
            <w:tcBorders>
              <w:top w:val="nil"/>
              <w:left w:val="nil"/>
              <w:bottom w:val="nil"/>
              <w:right w:val="nil"/>
            </w:tcBorders>
            <w:shd w:val="clear" w:color="auto" w:fill="auto"/>
            <w:noWrap/>
            <w:vAlign w:val="center"/>
          </w:tcPr>
          <w:p w14:paraId="2E6A8A2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高</w:t>
            </w:r>
          </w:p>
        </w:tc>
        <w:tc>
          <w:tcPr>
            <w:tcW w:w="1160" w:type="dxa"/>
            <w:tcBorders>
              <w:top w:val="nil"/>
              <w:left w:val="nil"/>
              <w:bottom w:val="nil"/>
              <w:right w:val="nil"/>
            </w:tcBorders>
            <w:shd w:val="clear" w:color="auto" w:fill="auto"/>
            <w:noWrap/>
            <w:vAlign w:val="center"/>
          </w:tcPr>
          <w:p w14:paraId="4842275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低</w:t>
            </w:r>
          </w:p>
        </w:tc>
        <w:tc>
          <w:tcPr>
            <w:tcW w:w="1157" w:type="dxa"/>
            <w:tcBorders>
              <w:top w:val="nil"/>
              <w:left w:val="nil"/>
              <w:bottom w:val="nil"/>
              <w:right w:val="nil"/>
            </w:tcBorders>
            <w:shd w:val="clear" w:color="auto" w:fill="auto"/>
            <w:noWrap/>
            <w:vAlign w:val="center"/>
          </w:tcPr>
          <w:p w14:paraId="2CED4C5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高</w:t>
            </w:r>
          </w:p>
        </w:tc>
        <w:tc>
          <w:tcPr>
            <w:tcW w:w="1160" w:type="dxa"/>
            <w:tcBorders>
              <w:top w:val="nil"/>
              <w:left w:val="nil"/>
              <w:bottom w:val="nil"/>
              <w:right w:val="nil"/>
            </w:tcBorders>
            <w:shd w:val="clear" w:color="auto" w:fill="auto"/>
            <w:noWrap/>
            <w:vAlign w:val="center"/>
          </w:tcPr>
          <w:p w14:paraId="2697785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低</w:t>
            </w:r>
          </w:p>
        </w:tc>
      </w:tr>
      <w:tr w:rsidR="009A1C76" w14:paraId="24ED6279" w14:textId="77777777" w:rsidTr="00AE28DE">
        <w:trPr>
          <w:trHeight w:val="106"/>
        </w:trPr>
        <w:tc>
          <w:tcPr>
            <w:tcW w:w="1716" w:type="dxa"/>
            <w:vMerge/>
            <w:tcBorders>
              <w:top w:val="single" w:sz="4" w:space="0" w:color="auto"/>
              <w:left w:val="nil"/>
              <w:bottom w:val="single" w:sz="4" w:space="0" w:color="000000"/>
              <w:right w:val="nil"/>
            </w:tcBorders>
            <w:vAlign w:val="center"/>
          </w:tcPr>
          <w:p w14:paraId="0BDDE02B"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157" w:type="dxa"/>
            <w:tcBorders>
              <w:top w:val="nil"/>
              <w:left w:val="nil"/>
              <w:bottom w:val="single" w:sz="4" w:space="0" w:color="000000"/>
              <w:right w:val="nil"/>
            </w:tcBorders>
            <w:shd w:val="clear" w:color="auto" w:fill="auto"/>
            <w:noWrap/>
            <w:vAlign w:val="center"/>
          </w:tcPr>
          <w:p w14:paraId="59ED8A6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160" w:type="dxa"/>
            <w:tcBorders>
              <w:top w:val="nil"/>
              <w:left w:val="nil"/>
              <w:bottom w:val="single" w:sz="4" w:space="0" w:color="000000"/>
              <w:right w:val="nil"/>
            </w:tcBorders>
            <w:shd w:val="clear" w:color="auto" w:fill="auto"/>
            <w:noWrap/>
            <w:vAlign w:val="center"/>
          </w:tcPr>
          <w:p w14:paraId="08E3F89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1157" w:type="dxa"/>
            <w:tcBorders>
              <w:top w:val="nil"/>
              <w:left w:val="nil"/>
              <w:bottom w:val="single" w:sz="4" w:space="0" w:color="000000"/>
              <w:right w:val="nil"/>
            </w:tcBorders>
            <w:shd w:val="clear" w:color="auto" w:fill="auto"/>
            <w:noWrap/>
            <w:vAlign w:val="center"/>
          </w:tcPr>
          <w:p w14:paraId="2CC3E0B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1160" w:type="dxa"/>
            <w:tcBorders>
              <w:top w:val="nil"/>
              <w:left w:val="nil"/>
              <w:bottom w:val="single" w:sz="4" w:space="0" w:color="000000"/>
              <w:right w:val="nil"/>
            </w:tcBorders>
            <w:shd w:val="clear" w:color="auto" w:fill="auto"/>
            <w:noWrap/>
            <w:vAlign w:val="center"/>
          </w:tcPr>
          <w:p w14:paraId="71919B7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1157" w:type="dxa"/>
            <w:tcBorders>
              <w:top w:val="nil"/>
              <w:left w:val="nil"/>
              <w:bottom w:val="single" w:sz="4" w:space="0" w:color="000000"/>
              <w:right w:val="nil"/>
            </w:tcBorders>
            <w:shd w:val="clear" w:color="auto" w:fill="auto"/>
            <w:noWrap/>
            <w:vAlign w:val="center"/>
          </w:tcPr>
          <w:p w14:paraId="7A06C24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w:t>
            </w:r>
          </w:p>
        </w:tc>
        <w:tc>
          <w:tcPr>
            <w:tcW w:w="1160" w:type="dxa"/>
            <w:tcBorders>
              <w:top w:val="nil"/>
              <w:left w:val="nil"/>
              <w:bottom w:val="single" w:sz="4" w:space="0" w:color="000000"/>
              <w:right w:val="nil"/>
            </w:tcBorders>
            <w:shd w:val="clear" w:color="auto" w:fill="auto"/>
            <w:noWrap/>
            <w:vAlign w:val="center"/>
          </w:tcPr>
          <w:p w14:paraId="705917A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w:t>
            </w:r>
          </w:p>
        </w:tc>
      </w:tr>
      <w:tr w:rsidR="009A1C76" w14:paraId="076754FB" w14:textId="77777777" w:rsidTr="00AE28DE">
        <w:trPr>
          <w:trHeight w:val="106"/>
        </w:trPr>
        <w:tc>
          <w:tcPr>
            <w:tcW w:w="1716" w:type="dxa"/>
            <w:vMerge w:val="restart"/>
            <w:tcBorders>
              <w:top w:val="nil"/>
              <w:left w:val="nil"/>
              <w:bottom w:val="nil"/>
              <w:right w:val="nil"/>
            </w:tcBorders>
            <w:shd w:val="clear" w:color="auto" w:fill="auto"/>
            <w:noWrap/>
            <w:vAlign w:val="center"/>
          </w:tcPr>
          <w:p w14:paraId="41E778B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regulation</w:t>
            </w:r>
          </w:p>
        </w:tc>
        <w:tc>
          <w:tcPr>
            <w:tcW w:w="1157" w:type="dxa"/>
            <w:tcBorders>
              <w:top w:val="nil"/>
              <w:left w:val="nil"/>
              <w:bottom w:val="nil"/>
              <w:right w:val="nil"/>
            </w:tcBorders>
            <w:shd w:val="clear" w:color="auto" w:fill="auto"/>
            <w:noWrap/>
            <w:vAlign w:val="center"/>
          </w:tcPr>
          <w:p w14:paraId="680F36F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0.1095</w:t>
            </w:r>
          </w:p>
        </w:tc>
        <w:tc>
          <w:tcPr>
            <w:tcW w:w="1160" w:type="dxa"/>
            <w:tcBorders>
              <w:top w:val="nil"/>
              <w:left w:val="nil"/>
              <w:bottom w:val="nil"/>
              <w:right w:val="nil"/>
            </w:tcBorders>
            <w:shd w:val="clear" w:color="auto" w:fill="auto"/>
            <w:noWrap/>
            <w:vAlign w:val="center"/>
          </w:tcPr>
          <w:p w14:paraId="2ABC487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0.1231***</w:t>
            </w:r>
          </w:p>
        </w:tc>
        <w:tc>
          <w:tcPr>
            <w:tcW w:w="1157" w:type="dxa"/>
            <w:tcBorders>
              <w:top w:val="nil"/>
              <w:left w:val="nil"/>
              <w:bottom w:val="nil"/>
              <w:right w:val="nil"/>
            </w:tcBorders>
            <w:shd w:val="clear" w:color="auto" w:fill="auto"/>
            <w:noWrap/>
            <w:vAlign w:val="center"/>
          </w:tcPr>
          <w:p w14:paraId="1434F9E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0.6193***</w:t>
            </w:r>
          </w:p>
        </w:tc>
        <w:tc>
          <w:tcPr>
            <w:tcW w:w="1160" w:type="dxa"/>
            <w:tcBorders>
              <w:top w:val="nil"/>
              <w:left w:val="nil"/>
              <w:bottom w:val="nil"/>
              <w:right w:val="nil"/>
            </w:tcBorders>
            <w:shd w:val="clear" w:color="auto" w:fill="auto"/>
            <w:noWrap/>
            <w:vAlign w:val="center"/>
          </w:tcPr>
          <w:p w14:paraId="4F64431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0.0367</w:t>
            </w:r>
          </w:p>
        </w:tc>
        <w:tc>
          <w:tcPr>
            <w:tcW w:w="1157" w:type="dxa"/>
            <w:tcBorders>
              <w:top w:val="nil"/>
              <w:left w:val="nil"/>
              <w:bottom w:val="nil"/>
              <w:right w:val="nil"/>
            </w:tcBorders>
            <w:shd w:val="clear" w:color="auto" w:fill="auto"/>
            <w:noWrap/>
            <w:vAlign w:val="center"/>
          </w:tcPr>
          <w:p w14:paraId="546E0B2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0.4355***</w:t>
            </w:r>
          </w:p>
        </w:tc>
        <w:tc>
          <w:tcPr>
            <w:tcW w:w="1160" w:type="dxa"/>
            <w:tcBorders>
              <w:top w:val="nil"/>
              <w:left w:val="nil"/>
              <w:bottom w:val="nil"/>
              <w:right w:val="nil"/>
            </w:tcBorders>
            <w:shd w:val="clear" w:color="auto" w:fill="auto"/>
            <w:noWrap/>
            <w:vAlign w:val="center"/>
          </w:tcPr>
          <w:p w14:paraId="1CAF2D3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-0.0266</w:t>
            </w:r>
          </w:p>
        </w:tc>
      </w:tr>
      <w:tr w:rsidR="009A1C76" w14:paraId="62EAA8C6" w14:textId="77777777" w:rsidTr="00AE28DE">
        <w:trPr>
          <w:trHeight w:val="106"/>
        </w:trPr>
        <w:tc>
          <w:tcPr>
            <w:tcW w:w="1716" w:type="dxa"/>
            <w:vMerge/>
            <w:tcBorders>
              <w:top w:val="nil"/>
              <w:left w:val="nil"/>
              <w:bottom w:val="nil"/>
              <w:right w:val="nil"/>
            </w:tcBorders>
            <w:vAlign w:val="center"/>
          </w:tcPr>
          <w:p w14:paraId="2233D02A"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157" w:type="dxa"/>
            <w:tcBorders>
              <w:top w:val="nil"/>
              <w:left w:val="nil"/>
              <w:bottom w:val="nil"/>
              <w:right w:val="nil"/>
            </w:tcBorders>
            <w:shd w:val="clear" w:color="auto" w:fill="auto"/>
            <w:noWrap/>
            <w:vAlign w:val="center"/>
          </w:tcPr>
          <w:p w14:paraId="38C5B0D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(0.1563)</w:t>
            </w:r>
          </w:p>
        </w:tc>
        <w:tc>
          <w:tcPr>
            <w:tcW w:w="1160" w:type="dxa"/>
            <w:tcBorders>
              <w:top w:val="nil"/>
              <w:left w:val="nil"/>
              <w:bottom w:val="nil"/>
              <w:right w:val="nil"/>
            </w:tcBorders>
            <w:shd w:val="clear" w:color="auto" w:fill="auto"/>
            <w:noWrap/>
            <w:vAlign w:val="center"/>
          </w:tcPr>
          <w:p w14:paraId="131D792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(0.0450)</w:t>
            </w:r>
          </w:p>
        </w:tc>
        <w:tc>
          <w:tcPr>
            <w:tcW w:w="1157" w:type="dxa"/>
            <w:tcBorders>
              <w:top w:val="nil"/>
              <w:left w:val="nil"/>
              <w:bottom w:val="nil"/>
              <w:right w:val="nil"/>
            </w:tcBorders>
            <w:shd w:val="clear" w:color="auto" w:fill="auto"/>
            <w:noWrap/>
            <w:vAlign w:val="center"/>
          </w:tcPr>
          <w:p w14:paraId="6CBC9EB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(0.1298)</w:t>
            </w:r>
          </w:p>
        </w:tc>
        <w:tc>
          <w:tcPr>
            <w:tcW w:w="1160" w:type="dxa"/>
            <w:tcBorders>
              <w:top w:val="nil"/>
              <w:left w:val="nil"/>
              <w:bottom w:val="nil"/>
              <w:right w:val="nil"/>
            </w:tcBorders>
            <w:shd w:val="clear" w:color="auto" w:fill="auto"/>
            <w:noWrap/>
            <w:vAlign w:val="center"/>
          </w:tcPr>
          <w:p w14:paraId="1B22718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(0.0365)</w:t>
            </w:r>
          </w:p>
        </w:tc>
        <w:tc>
          <w:tcPr>
            <w:tcW w:w="1157" w:type="dxa"/>
            <w:tcBorders>
              <w:top w:val="nil"/>
              <w:left w:val="nil"/>
              <w:bottom w:val="nil"/>
              <w:right w:val="nil"/>
            </w:tcBorders>
            <w:shd w:val="clear" w:color="auto" w:fill="auto"/>
            <w:noWrap/>
            <w:vAlign w:val="center"/>
          </w:tcPr>
          <w:p w14:paraId="136A432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(0.1060)</w:t>
            </w:r>
          </w:p>
        </w:tc>
        <w:tc>
          <w:tcPr>
            <w:tcW w:w="1160" w:type="dxa"/>
            <w:tcBorders>
              <w:top w:val="nil"/>
              <w:left w:val="nil"/>
              <w:bottom w:val="nil"/>
              <w:right w:val="nil"/>
            </w:tcBorders>
            <w:shd w:val="clear" w:color="auto" w:fill="auto"/>
            <w:noWrap/>
            <w:vAlign w:val="center"/>
          </w:tcPr>
          <w:p w14:paraId="6E9EF35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(0.0514)</w:t>
            </w:r>
          </w:p>
        </w:tc>
      </w:tr>
      <w:tr w:rsidR="009A1C76" w14:paraId="73E92C12" w14:textId="77777777" w:rsidTr="00AE28DE">
        <w:trPr>
          <w:trHeight w:val="106"/>
        </w:trPr>
        <w:tc>
          <w:tcPr>
            <w:tcW w:w="1716" w:type="dxa"/>
            <w:vMerge w:val="restart"/>
            <w:tcBorders>
              <w:top w:val="nil"/>
              <w:left w:val="nil"/>
              <w:bottom w:val="nil"/>
              <w:right w:val="nil"/>
            </w:tcBorders>
            <w:shd w:val="clear" w:color="auto" w:fill="auto"/>
            <w:noWrap/>
            <w:vAlign w:val="center"/>
          </w:tcPr>
          <w:p w14:paraId="5F598F1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structure</w:t>
            </w:r>
          </w:p>
        </w:tc>
        <w:tc>
          <w:tcPr>
            <w:tcW w:w="1157" w:type="dxa"/>
            <w:tcBorders>
              <w:top w:val="nil"/>
              <w:left w:val="nil"/>
              <w:bottom w:val="nil"/>
              <w:right w:val="nil"/>
            </w:tcBorders>
            <w:shd w:val="clear" w:color="auto" w:fill="auto"/>
            <w:noWrap/>
            <w:vAlign w:val="center"/>
          </w:tcPr>
          <w:p w14:paraId="09D44DE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0.3868***</w:t>
            </w:r>
          </w:p>
        </w:tc>
        <w:tc>
          <w:tcPr>
            <w:tcW w:w="1160" w:type="dxa"/>
            <w:tcBorders>
              <w:top w:val="nil"/>
              <w:left w:val="nil"/>
              <w:bottom w:val="nil"/>
              <w:right w:val="nil"/>
            </w:tcBorders>
            <w:shd w:val="clear" w:color="auto" w:fill="auto"/>
            <w:noWrap/>
            <w:vAlign w:val="center"/>
          </w:tcPr>
          <w:p w14:paraId="30BDBF9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0.0389***</w:t>
            </w:r>
          </w:p>
        </w:tc>
        <w:tc>
          <w:tcPr>
            <w:tcW w:w="1157" w:type="dxa"/>
            <w:tcBorders>
              <w:top w:val="nil"/>
              <w:left w:val="nil"/>
              <w:bottom w:val="nil"/>
              <w:right w:val="nil"/>
            </w:tcBorders>
            <w:shd w:val="clear" w:color="auto" w:fill="auto"/>
            <w:noWrap/>
            <w:vAlign w:val="center"/>
          </w:tcPr>
          <w:p w14:paraId="7A6B8C1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0.2436***</w:t>
            </w:r>
          </w:p>
        </w:tc>
        <w:tc>
          <w:tcPr>
            <w:tcW w:w="1160" w:type="dxa"/>
            <w:tcBorders>
              <w:top w:val="nil"/>
              <w:left w:val="nil"/>
              <w:bottom w:val="nil"/>
              <w:right w:val="nil"/>
            </w:tcBorders>
            <w:shd w:val="clear" w:color="auto" w:fill="auto"/>
            <w:noWrap/>
            <w:vAlign w:val="center"/>
          </w:tcPr>
          <w:p w14:paraId="0AEA742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0.0083</w:t>
            </w:r>
          </w:p>
        </w:tc>
        <w:tc>
          <w:tcPr>
            <w:tcW w:w="1157" w:type="dxa"/>
            <w:tcBorders>
              <w:top w:val="nil"/>
              <w:left w:val="nil"/>
              <w:bottom w:val="nil"/>
              <w:right w:val="nil"/>
            </w:tcBorders>
            <w:shd w:val="clear" w:color="auto" w:fill="auto"/>
            <w:noWrap/>
            <w:vAlign w:val="center"/>
          </w:tcPr>
          <w:p w14:paraId="5F7794C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0.3521***</w:t>
            </w:r>
          </w:p>
        </w:tc>
        <w:tc>
          <w:tcPr>
            <w:tcW w:w="1160" w:type="dxa"/>
            <w:tcBorders>
              <w:top w:val="nil"/>
              <w:left w:val="nil"/>
              <w:bottom w:val="nil"/>
              <w:right w:val="nil"/>
            </w:tcBorders>
            <w:shd w:val="clear" w:color="auto" w:fill="auto"/>
            <w:noWrap/>
            <w:vAlign w:val="center"/>
          </w:tcPr>
          <w:p w14:paraId="0993532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0.0483***</w:t>
            </w:r>
          </w:p>
        </w:tc>
      </w:tr>
      <w:tr w:rsidR="009A1C76" w14:paraId="2389A99B" w14:textId="77777777" w:rsidTr="00AE28DE">
        <w:trPr>
          <w:trHeight w:val="106"/>
        </w:trPr>
        <w:tc>
          <w:tcPr>
            <w:tcW w:w="1716" w:type="dxa"/>
            <w:vMerge/>
            <w:tcBorders>
              <w:top w:val="nil"/>
              <w:left w:val="nil"/>
              <w:bottom w:val="nil"/>
              <w:right w:val="nil"/>
            </w:tcBorders>
            <w:vAlign w:val="center"/>
          </w:tcPr>
          <w:p w14:paraId="534C9DE2"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157" w:type="dxa"/>
            <w:tcBorders>
              <w:top w:val="nil"/>
              <w:left w:val="nil"/>
              <w:bottom w:val="nil"/>
              <w:right w:val="nil"/>
            </w:tcBorders>
            <w:shd w:val="clear" w:color="auto" w:fill="auto"/>
            <w:noWrap/>
            <w:vAlign w:val="center"/>
          </w:tcPr>
          <w:p w14:paraId="3D51BDF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(0.0376)</w:t>
            </w:r>
          </w:p>
        </w:tc>
        <w:tc>
          <w:tcPr>
            <w:tcW w:w="1160" w:type="dxa"/>
            <w:tcBorders>
              <w:top w:val="nil"/>
              <w:left w:val="nil"/>
              <w:bottom w:val="nil"/>
              <w:right w:val="nil"/>
            </w:tcBorders>
            <w:shd w:val="clear" w:color="auto" w:fill="auto"/>
            <w:noWrap/>
            <w:vAlign w:val="center"/>
          </w:tcPr>
          <w:p w14:paraId="03F0B46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(0.0070)</w:t>
            </w:r>
          </w:p>
        </w:tc>
        <w:tc>
          <w:tcPr>
            <w:tcW w:w="1157" w:type="dxa"/>
            <w:tcBorders>
              <w:top w:val="nil"/>
              <w:left w:val="nil"/>
              <w:bottom w:val="nil"/>
              <w:right w:val="nil"/>
            </w:tcBorders>
            <w:shd w:val="clear" w:color="auto" w:fill="auto"/>
            <w:noWrap/>
            <w:vAlign w:val="center"/>
          </w:tcPr>
          <w:p w14:paraId="44456B7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(0.0273)</w:t>
            </w:r>
          </w:p>
        </w:tc>
        <w:tc>
          <w:tcPr>
            <w:tcW w:w="1160" w:type="dxa"/>
            <w:tcBorders>
              <w:top w:val="nil"/>
              <w:left w:val="nil"/>
              <w:bottom w:val="nil"/>
              <w:right w:val="nil"/>
            </w:tcBorders>
            <w:shd w:val="clear" w:color="auto" w:fill="auto"/>
            <w:noWrap/>
            <w:vAlign w:val="center"/>
          </w:tcPr>
          <w:p w14:paraId="3638C03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(0.0062)</w:t>
            </w:r>
          </w:p>
        </w:tc>
        <w:tc>
          <w:tcPr>
            <w:tcW w:w="1157" w:type="dxa"/>
            <w:tcBorders>
              <w:top w:val="nil"/>
              <w:left w:val="nil"/>
              <w:bottom w:val="nil"/>
              <w:right w:val="nil"/>
            </w:tcBorders>
            <w:shd w:val="clear" w:color="auto" w:fill="auto"/>
            <w:noWrap/>
            <w:vAlign w:val="center"/>
          </w:tcPr>
          <w:p w14:paraId="3A3223B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(0.0261)</w:t>
            </w:r>
          </w:p>
        </w:tc>
        <w:tc>
          <w:tcPr>
            <w:tcW w:w="1160" w:type="dxa"/>
            <w:tcBorders>
              <w:top w:val="nil"/>
              <w:left w:val="nil"/>
              <w:bottom w:val="nil"/>
              <w:right w:val="nil"/>
            </w:tcBorders>
            <w:shd w:val="clear" w:color="auto" w:fill="auto"/>
            <w:noWrap/>
            <w:vAlign w:val="center"/>
          </w:tcPr>
          <w:p w14:paraId="30901BD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(0.0072)</w:t>
            </w:r>
          </w:p>
        </w:tc>
      </w:tr>
      <w:tr w:rsidR="009A1C76" w14:paraId="71E44D59" w14:textId="77777777" w:rsidTr="00AE28DE">
        <w:trPr>
          <w:trHeight w:val="106"/>
        </w:trPr>
        <w:tc>
          <w:tcPr>
            <w:tcW w:w="1716" w:type="dxa"/>
            <w:vMerge w:val="restart"/>
            <w:tcBorders>
              <w:top w:val="nil"/>
              <w:left w:val="nil"/>
              <w:bottom w:val="nil"/>
              <w:right w:val="nil"/>
            </w:tcBorders>
            <w:shd w:val="clear" w:color="auto" w:fill="auto"/>
            <w:noWrap/>
            <w:vAlign w:val="center"/>
          </w:tcPr>
          <w:p w14:paraId="733C5B4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gov</w:t>
            </w:r>
          </w:p>
        </w:tc>
        <w:tc>
          <w:tcPr>
            <w:tcW w:w="1157" w:type="dxa"/>
            <w:tcBorders>
              <w:top w:val="nil"/>
              <w:left w:val="nil"/>
              <w:bottom w:val="nil"/>
              <w:right w:val="nil"/>
            </w:tcBorders>
            <w:shd w:val="clear" w:color="auto" w:fill="auto"/>
            <w:noWrap/>
            <w:vAlign w:val="center"/>
          </w:tcPr>
          <w:p w14:paraId="6D858C1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1.5902***</w:t>
            </w:r>
          </w:p>
        </w:tc>
        <w:tc>
          <w:tcPr>
            <w:tcW w:w="1160" w:type="dxa"/>
            <w:tcBorders>
              <w:top w:val="nil"/>
              <w:left w:val="nil"/>
              <w:bottom w:val="nil"/>
              <w:right w:val="nil"/>
            </w:tcBorders>
            <w:shd w:val="clear" w:color="auto" w:fill="auto"/>
            <w:noWrap/>
            <w:vAlign w:val="center"/>
          </w:tcPr>
          <w:p w14:paraId="375BAF6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0.0015</w:t>
            </w:r>
          </w:p>
        </w:tc>
        <w:tc>
          <w:tcPr>
            <w:tcW w:w="1157" w:type="dxa"/>
            <w:tcBorders>
              <w:top w:val="nil"/>
              <w:left w:val="nil"/>
              <w:bottom w:val="nil"/>
              <w:right w:val="nil"/>
            </w:tcBorders>
            <w:shd w:val="clear" w:color="auto" w:fill="auto"/>
            <w:noWrap/>
            <w:vAlign w:val="center"/>
          </w:tcPr>
          <w:p w14:paraId="5365286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0.0185</w:t>
            </w:r>
          </w:p>
        </w:tc>
        <w:tc>
          <w:tcPr>
            <w:tcW w:w="1160" w:type="dxa"/>
            <w:tcBorders>
              <w:top w:val="nil"/>
              <w:left w:val="nil"/>
              <w:bottom w:val="nil"/>
              <w:right w:val="nil"/>
            </w:tcBorders>
            <w:shd w:val="clear" w:color="auto" w:fill="auto"/>
            <w:noWrap/>
            <w:vAlign w:val="center"/>
          </w:tcPr>
          <w:p w14:paraId="6ACB1E4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0.0056</w:t>
            </w:r>
          </w:p>
        </w:tc>
        <w:tc>
          <w:tcPr>
            <w:tcW w:w="1157" w:type="dxa"/>
            <w:tcBorders>
              <w:top w:val="nil"/>
              <w:left w:val="nil"/>
              <w:bottom w:val="nil"/>
              <w:right w:val="nil"/>
            </w:tcBorders>
            <w:shd w:val="clear" w:color="auto" w:fill="auto"/>
            <w:noWrap/>
            <w:vAlign w:val="center"/>
          </w:tcPr>
          <w:p w14:paraId="0D54779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0.0964</w:t>
            </w:r>
          </w:p>
        </w:tc>
        <w:tc>
          <w:tcPr>
            <w:tcW w:w="1160" w:type="dxa"/>
            <w:tcBorders>
              <w:top w:val="nil"/>
              <w:left w:val="nil"/>
              <w:bottom w:val="nil"/>
              <w:right w:val="nil"/>
            </w:tcBorders>
            <w:shd w:val="clear" w:color="auto" w:fill="auto"/>
            <w:noWrap/>
            <w:vAlign w:val="center"/>
          </w:tcPr>
          <w:p w14:paraId="7C7D66F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-0.0010</w:t>
            </w:r>
          </w:p>
        </w:tc>
      </w:tr>
      <w:tr w:rsidR="009A1C76" w14:paraId="0F20E388" w14:textId="77777777" w:rsidTr="00AE28DE">
        <w:trPr>
          <w:trHeight w:val="106"/>
        </w:trPr>
        <w:tc>
          <w:tcPr>
            <w:tcW w:w="1716" w:type="dxa"/>
            <w:vMerge/>
            <w:tcBorders>
              <w:top w:val="nil"/>
              <w:left w:val="nil"/>
              <w:bottom w:val="nil"/>
              <w:right w:val="nil"/>
            </w:tcBorders>
            <w:vAlign w:val="center"/>
          </w:tcPr>
          <w:p w14:paraId="5E7848F0"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157" w:type="dxa"/>
            <w:tcBorders>
              <w:top w:val="nil"/>
              <w:left w:val="nil"/>
              <w:bottom w:val="nil"/>
              <w:right w:val="nil"/>
            </w:tcBorders>
            <w:shd w:val="clear" w:color="auto" w:fill="auto"/>
            <w:noWrap/>
            <w:vAlign w:val="center"/>
          </w:tcPr>
          <w:p w14:paraId="479317E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(0.4194)</w:t>
            </w:r>
          </w:p>
        </w:tc>
        <w:tc>
          <w:tcPr>
            <w:tcW w:w="1160" w:type="dxa"/>
            <w:tcBorders>
              <w:top w:val="nil"/>
              <w:left w:val="nil"/>
              <w:bottom w:val="nil"/>
              <w:right w:val="nil"/>
            </w:tcBorders>
            <w:shd w:val="clear" w:color="auto" w:fill="auto"/>
            <w:noWrap/>
            <w:vAlign w:val="center"/>
          </w:tcPr>
          <w:p w14:paraId="71089DE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(0.0169)</w:t>
            </w:r>
          </w:p>
        </w:tc>
        <w:tc>
          <w:tcPr>
            <w:tcW w:w="1157" w:type="dxa"/>
            <w:tcBorders>
              <w:top w:val="nil"/>
              <w:left w:val="nil"/>
              <w:bottom w:val="nil"/>
              <w:right w:val="nil"/>
            </w:tcBorders>
            <w:shd w:val="clear" w:color="auto" w:fill="auto"/>
            <w:noWrap/>
            <w:vAlign w:val="center"/>
          </w:tcPr>
          <w:p w14:paraId="729FA95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(0.0906)</w:t>
            </w:r>
          </w:p>
        </w:tc>
        <w:tc>
          <w:tcPr>
            <w:tcW w:w="1160" w:type="dxa"/>
            <w:tcBorders>
              <w:top w:val="nil"/>
              <w:left w:val="nil"/>
              <w:bottom w:val="nil"/>
              <w:right w:val="nil"/>
            </w:tcBorders>
            <w:shd w:val="clear" w:color="auto" w:fill="auto"/>
            <w:noWrap/>
            <w:vAlign w:val="center"/>
          </w:tcPr>
          <w:p w14:paraId="722FA45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(0.0125)</w:t>
            </w:r>
          </w:p>
        </w:tc>
        <w:tc>
          <w:tcPr>
            <w:tcW w:w="1157" w:type="dxa"/>
            <w:tcBorders>
              <w:top w:val="nil"/>
              <w:left w:val="nil"/>
              <w:bottom w:val="nil"/>
              <w:right w:val="nil"/>
            </w:tcBorders>
            <w:shd w:val="clear" w:color="auto" w:fill="auto"/>
            <w:noWrap/>
            <w:vAlign w:val="center"/>
          </w:tcPr>
          <w:p w14:paraId="28C0EA6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(0.1427)</w:t>
            </w:r>
          </w:p>
        </w:tc>
        <w:tc>
          <w:tcPr>
            <w:tcW w:w="1160" w:type="dxa"/>
            <w:tcBorders>
              <w:top w:val="nil"/>
              <w:left w:val="nil"/>
              <w:bottom w:val="nil"/>
              <w:right w:val="nil"/>
            </w:tcBorders>
            <w:shd w:val="clear" w:color="auto" w:fill="auto"/>
            <w:noWrap/>
            <w:vAlign w:val="center"/>
          </w:tcPr>
          <w:p w14:paraId="0BEC9BC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(0.0170)</w:t>
            </w:r>
          </w:p>
        </w:tc>
      </w:tr>
      <w:tr w:rsidR="009A1C76" w14:paraId="4F95C8B5" w14:textId="77777777" w:rsidTr="00AE28DE">
        <w:trPr>
          <w:trHeight w:val="106"/>
        </w:trPr>
        <w:tc>
          <w:tcPr>
            <w:tcW w:w="1716" w:type="dxa"/>
            <w:vMerge w:val="restart"/>
            <w:tcBorders>
              <w:top w:val="nil"/>
              <w:left w:val="nil"/>
              <w:bottom w:val="nil"/>
              <w:right w:val="nil"/>
            </w:tcBorders>
            <w:shd w:val="clear" w:color="auto" w:fill="auto"/>
            <w:noWrap/>
            <w:vAlign w:val="center"/>
          </w:tcPr>
          <w:p w14:paraId="7BC5A1C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FDI</w:t>
            </w:r>
          </w:p>
        </w:tc>
        <w:tc>
          <w:tcPr>
            <w:tcW w:w="1157" w:type="dxa"/>
            <w:tcBorders>
              <w:top w:val="nil"/>
              <w:left w:val="nil"/>
              <w:bottom w:val="nil"/>
              <w:right w:val="nil"/>
            </w:tcBorders>
            <w:shd w:val="clear" w:color="auto" w:fill="auto"/>
            <w:noWrap/>
            <w:vAlign w:val="center"/>
          </w:tcPr>
          <w:p w14:paraId="67DB890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-1.5895***</w:t>
            </w:r>
          </w:p>
        </w:tc>
        <w:tc>
          <w:tcPr>
            <w:tcW w:w="1160" w:type="dxa"/>
            <w:tcBorders>
              <w:top w:val="nil"/>
              <w:left w:val="nil"/>
              <w:bottom w:val="nil"/>
              <w:right w:val="nil"/>
            </w:tcBorders>
            <w:shd w:val="clear" w:color="auto" w:fill="auto"/>
            <w:noWrap/>
            <w:vAlign w:val="center"/>
          </w:tcPr>
          <w:p w14:paraId="6C24038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-0.8755***</w:t>
            </w:r>
          </w:p>
        </w:tc>
        <w:tc>
          <w:tcPr>
            <w:tcW w:w="1157" w:type="dxa"/>
            <w:tcBorders>
              <w:top w:val="nil"/>
              <w:left w:val="nil"/>
              <w:bottom w:val="nil"/>
              <w:right w:val="nil"/>
            </w:tcBorders>
            <w:shd w:val="clear" w:color="auto" w:fill="auto"/>
            <w:noWrap/>
            <w:vAlign w:val="center"/>
          </w:tcPr>
          <w:p w14:paraId="3CA8C1F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-0.7146**</w:t>
            </w:r>
          </w:p>
        </w:tc>
        <w:tc>
          <w:tcPr>
            <w:tcW w:w="1160" w:type="dxa"/>
            <w:tcBorders>
              <w:top w:val="nil"/>
              <w:left w:val="nil"/>
              <w:bottom w:val="nil"/>
              <w:right w:val="nil"/>
            </w:tcBorders>
            <w:shd w:val="clear" w:color="auto" w:fill="auto"/>
            <w:noWrap/>
            <w:vAlign w:val="center"/>
          </w:tcPr>
          <w:p w14:paraId="3125EBE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-0.4772***</w:t>
            </w:r>
          </w:p>
        </w:tc>
        <w:tc>
          <w:tcPr>
            <w:tcW w:w="1157" w:type="dxa"/>
            <w:tcBorders>
              <w:top w:val="nil"/>
              <w:left w:val="nil"/>
              <w:bottom w:val="nil"/>
              <w:right w:val="nil"/>
            </w:tcBorders>
            <w:shd w:val="clear" w:color="auto" w:fill="auto"/>
            <w:noWrap/>
            <w:vAlign w:val="center"/>
          </w:tcPr>
          <w:p w14:paraId="16D71E1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-1.1589***</w:t>
            </w:r>
          </w:p>
        </w:tc>
        <w:tc>
          <w:tcPr>
            <w:tcW w:w="1160" w:type="dxa"/>
            <w:tcBorders>
              <w:top w:val="nil"/>
              <w:left w:val="nil"/>
              <w:bottom w:val="nil"/>
              <w:right w:val="nil"/>
            </w:tcBorders>
            <w:shd w:val="clear" w:color="auto" w:fill="auto"/>
            <w:noWrap/>
            <w:vAlign w:val="center"/>
          </w:tcPr>
          <w:p w14:paraId="55A900F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-0.7669***</w:t>
            </w:r>
          </w:p>
        </w:tc>
      </w:tr>
      <w:tr w:rsidR="009A1C76" w14:paraId="57C87E57" w14:textId="77777777" w:rsidTr="00AE28DE">
        <w:trPr>
          <w:trHeight w:val="106"/>
        </w:trPr>
        <w:tc>
          <w:tcPr>
            <w:tcW w:w="1716" w:type="dxa"/>
            <w:vMerge/>
            <w:tcBorders>
              <w:top w:val="nil"/>
              <w:left w:val="nil"/>
              <w:bottom w:val="nil"/>
              <w:right w:val="nil"/>
            </w:tcBorders>
            <w:vAlign w:val="center"/>
          </w:tcPr>
          <w:p w14:paraId="4041B992"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157" w:type="dxa"/>
            <w:tcBorders>
              <w:top w:val="nil"/>
              <w:left w:val="nil"/>
              <w:bottom w:val="nil"/>
              <w:right w:val="nil"/>
            </w:tcBorders>
            <w:shd w:val="clear" w:color="auto" w:fill="auto"/>
            <w:noWrap/>
            <w:vAlign w:val="center"/>
          </w:tcPr>
          <w:p w14:paraId="3478EC8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(0.5259)</w:t>
            </w:r>
          </w:p>
        </w:tc>
        <w:tc>
          <w:tcPr>
            <w:tcW w:w="1160" w:type="dxa"/>
            <w:tcBorders>
              <w:top w:val="nil"/>
              <w:left w:val="nil"/>
              <w:bottom w:val="nil"/>
              <w:right w:val="nil"/>
            </w:tcBorders>
            <w:shd w:val="clear" w:color="auto" w:fill="auto"/>
            <w:noWrap/>
            <w:vAlign w:val="center"/>
          </w:tcPr>
          <w:p w14:paraId="1E16023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(0.0685)</w:t>
            </w:r>
          </w:p>
        </w:tc>
        <w:tc>
          <w:tcPr>
            <w:tcW w:w="1157" w:type="dxa"/>
            <w:tcBorders>
              <w:top w:val="nil"/>
              <w:left w:val="nil"/>
              <w:bottom w:val="nil"/>
              <w:right w:val="nil"/>
            </w:tcBorders>
            <w:shd w:val="clear" w:color="auto" w:fill="auto"/>
            <w:noWrap/>
            <w:vAlign w:val="center"/>
          </w:tcPr>
          <w:p w14:paraId="4D60647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(0.2944)</w:t>
            </w:r>
          </w:p>
        </w:tc>
        <w:tc>
          <w:tcPr>
            <w:tcW w:w="1160" w:type="dxa"/>
            <w:tcBorders>
              <w:top w:val="nil"/>
              <w:left w:val="nil"/>
              <w:bottom w:val="nil"/>
              <w:right w:val="nil"/>
            </w:tcBorders>
            <w:shd w:val="clear" w:color="auto" w:fill="auto"/>
            <w:noWrap/>
            <w:vAlign w:val="center"/>
          </w:tcPr>
          <w:p w14:paraId="05FA99E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(0.0580)</w:t>
            </w:r>
          </w:p>
        </w:tc>
        <w:tc>
          <w:tcPr>
            <w:tcW w:w="1157" w:type="dxa"/>
            <w:tcBorders>
              <w:top w:val="nil"/>
              <w:left w:val="nil"/>
              <w:bottom w:val="nil"/>
              <w:right w:val="nil"/>
            </w:tcBorders>
            <w:shd w:val="clear" w:color="auto" w:fill="auto"/>
            <w:noWrap/>
            <w:vAlign w:val="center"/>
          </w:tcPr>
          <w:p w14:paraId="79EDD0C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(0.3107)</w:t>
            </w:r>
          </w:p>
        </w:tc>
        <w:tc>
          <w:tcPr>
            <w:tcW w:w="1160" w:type="dxa"/>
            <w:tcBorders>
              <w:top w:val="nil"/>
              <w:left w:val="nil"/>
              <w:bottom w:val="nil"/>
              <w:right w:val="nil"/>
            </w:tcBorders>
            <w:shd w:val="clear" w:color="auto" w:fill="auto"/>
            <w:noWrap/>
            <w:vAlign w:val="center"/>
          </w:tcPr>
          <w:p w14:paraId="336F818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(0.0720)</w:t>
            </w:r>
          </w:p>
        </w:tc>
      </w:tr>
      <w:tr w:rsidR="009A1C76" w14:paraId="6583674E" w14:textId="77777777" w:rsidTr="00AE28DE">
        <w:trPr>
          <w:trHeight w:val="106"/>
        </w:trPr>
        <w:tc>
          <w:tcPr>
            <w:tcW w:w="1716" w:type="dxa"/>
            <w:vMerge w:val="restart"/>
            <w:tcBorders>
              <w:top w:val="nil"/>
              <w:left w:val="nil"/>
              <w:bottom w:val="nil"/>
              <w:right w:val="nil"/>
            </w:tcBorders>
            <w:shd w:val="clear" w:color="auto" w:fill="auto"/>
            <w:noWrap/>
            <w:vAlign w:val="center"/>
          </w:tcPr>
          <w:p w14:paraId="41A3C43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finance</w:t>
            </w:r>
          </w:p>
        </w:tc>
        <w:tc>
          <w:tcPr>
            <w:tcW w:w="1157" w:type="dxa"/>
            <w:tcBorders>
              <w:top w:val="nil"/>
              <w:left w:val="nil"/>
              <w:bottom w:val="nil"/>
              <w:right w:val="nil"/>
            </w:tcBorders>
            <w:shd w:val="clear" w:color="auto" w:fill="auto"/>
            <w:noWrap/>
            <w:vAlign w:val="center"/>
          </w:tcPr>
          <w:p w14:paraId="42AA7DE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-0.0501***</w:t>
            </w:r>
          </w:p>
        </w:tc>
        <w:tc>
          <w:tcPr>
            <w:tcW w:w="1160" w:type="dxa"/>
            <w:tcBorders>
              <w:top w:val="nil"/>
              <w:left w:val="nil"/>
              <w:bottom w:val="nil"/>
              <w:right w:val="nil"/>
            </w:tcBorders>
            <w:shd w:val="clear" w:color="auto" w:fill="auto"/>
            <w:noWrap/>
            <w:vAlign w:val="center"/>
          </w:tcPr>
          <w:p w14:paraId="21AD6C5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0.0082***</w:t>
            </w:r>
          </w:p>
        </w:tc>
        <w:tc>
          <w:tcPr>
            <w:tcW w:w="1157" w:type="dxa"/>
            <w:tcBorders>
              <w:top w:val="nil"/>
              <w:left w:val="nil"/>
              <w:bottom w:val="nil"/>
              <w:right w:val="nil"/>
            </w:tcBorders>
            <w:shd w:val="clear" w:color="auto" w:fill="auto"/>
            <w:noWrap/>
            <w:vAlign w:val="center"/>
          </w:tcPr>
          <w:p w14:paraId="1522733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-0.0175**</w:t>
            </w:r>
          </w:p>
        </w:tc>
        <w:tc>
          <w:tcPr>
            <w:tcW w:w="1160" w:type="dxa"/>
            <w:tcBorders>
              <w:top w:val="nil"/>
              <w:left w:val="nil"/>
              <w:bottom w:val="nil"/>
              <w:right w:val="nil"/>
            </w:tcBorders>
            <w:shd w:val="clear" w:color="auto" w:fill="auto"/>
            <w:noWrap/>
            <w:vAlign w:val="center"/>
          </w:tcPr>
          <w:p w14:paraId="65AAD97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0.0104***</w:t>
            </w:r>
          </w:p>
        </w:tc>
        <w:tc>
          <w:tcPr>
            <w:tcW w:w="1157" w:type="dxa"/>
            <w:tcBorders>
              <w:top w:val="nil"/>
              <w:left w:val="nil"/>
              <w:bottom w:val="nil"/>
              <w:right w:val="nil"/>
            </w:tcBorders>
            <w:shd w:val="clear" w:color="auto" w:fill="auto"/>
            <w:noWrap/>
            <w:vAlign w:val="center"/>
          </w:tcPr>
          <w:p w14:paraId="6666D92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-0.0129</w:t>
            </w:r>
          </w:p>
        </w:tc>
        <w:tc>
          <w:tcPr>
            <w:tcW w:w="1160" w:type="dxa"/>
            <w:tcBorders>
              <w:top w:val="nil"/>
              <w:left w:val="nil"/>
              <w:bottom w:val="nil"/>
              <w:right w:val="nil"/>
            </w:tcBorders>
            <w:shd w:val="clear" w:color="auto" w:fill="auto"/>
            <w:noWrap/>
            <w:vAlign w:val="center"/>
          </w:tcPr>
          <w:p w14:paraId="12A52B8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0.0076***</w:t>
            </w:r>
          </w:p>
        </w:tc>
      </w:tr>
      <w:tr w:rsidR="009A1C76" w14:paraId="52C07315" w14:textId="77777777" w:rsidTr="00AE28DE">
        <w:trPr>
          <w:trHeight w:val="106"/>
        </w:trPr>
        <w:tc>
          <w:tcPr>
            <w:tcW w:w="1716" w:type="dxa"/>
            <w:vMerge/>
            <w:tcBorders>
              <w:top w:val="nil"/>
              <w:left w:val="nil"/>
              <w:bottom w:val="nil"/>
              <w:right w:val="nil"/>
            </w:tcBorders>
            <w:vAlign w:val="center"/>
          </w:tcPr>
          <w:p w14:paraId="7D1EFAF1"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157" w:type="dxa"/>
            <w:tcBorders>
              <w:top w:val="nil"/>
              <w:left w:val="nil"/>
              <w:bottom w:val="nil"/>
              <w:right w:val="nil"/>
            </w:tcBorders>
            <w:shd w:val="clear" w:color="auto" w:fill="auto"/>
            <w:noWrap/>
            <w:vAlign w:val="center"/>
          </w:tcPr>
          <w:p w14:paraId="288DE71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(0.0160)</w:t>
            </w:r>
          </w:p>
        </w:tc>
        <w:tc>
          <w:tcPr>
            <w:tcW w:w="1160" w:type="dxa"/>
            <w:tcBorders>
              <w:top w:val="nil"/>
              <w:left w:val="nil"/>
              <w:bottom w:val="nil"/>
              <w:right w:val="nil"/>
            </w:tcBorders>
            <w:shd w:val="clear" w:color="auto" w:fill="auto"/>
            <w:noWrap/>
            <w:vAlign w:val="center"/>
          </w:tcPr>
          <w:p w14:paraId="66E61FD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(0.0022)</w:t>
            </w:r>
          </w:p>
        </w:tc>
        <w:tc>
          <w:tcPr>
            <w:tcW w:w="1157" w:type="dxa"/>
            <w:tcBorders>
              <w:top w:val="nil"/>
              <w:left w:val="nil"/>
              <w:bottom w:val="nil"/>
              <w:right w:val="nil"/>
            </w:tcBorders>
            <w:shd w:val="clear" w:color="auto" w:fill="auto"/>
            <w:noWrap/>
            <w:vAlign w:val="center"/>
          </w:tcPr>
          <w:p w14:paraId="25612CF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(0.0077)</w:t>
            </w:r>
          </w:p>
        </w:tc>
        <w:tc>
          <w:tcPr>
            <w:tcW w:w="1160" w:type="dxa"/>
            <w:tcBorders>
              <w:top w:val="nil"/>
              <w:left w:val="nil"/>
              <w:bottom w:val="nil"/>
              <w:right w:val="nil"/>
            </w:tcBorders>
            <w:shd w:val="clear" w:color="auto" w:fill="auto"/>
            <w:noWrap/>
            <w:vAlign w:val="center"/>
          </w:tcPr>
          <w:p w14:paraId="1C06C4B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(0.0020)</w:t>
            </w:r>
          </w:p>
        </w:tc>
        <w:tc>
          <w:tcPr>
            <w:tcW w:w="1157" w:type="dxa"/>
            <w:tcBorders>
              <w:top w:val="nil"/>
              <w:left w:val="nil"/>
              <w:bottom w:val="nil"/>
              <w:right w:val="nil"/>
            </w:tcBorders>
            <w:shd w:val="clear" w:color="auto" w:fill="auto"/>
            <w:noWrap/>
            <w:vAlign w:val="center"/>
          </w:tcPr>
          <w:p w14:paraId="4AB66BA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(0.0092)</w:t>
            </w:r>
          </w:p>
        </w:tc>
        <w:tc>
          <w:tcPr>
            <w:tcW w:w="1160" w:type="dxa"/>
            <w:tcBorders>
              <w:top w:val="nil"/>
              <w:left w:val="nil"/>
              <w:bottom w:val="nil"/>
              <w:right w:val="nil"/>
            </w:tcBorders>
            <w:shd w:val="clear" w:color="auto" w:fill="auto"/>
            <w:noWrap/>
            <w:vAlign w:val="center"/>
          </w:tcPr>
          <w:p w14:paraId="534D2CE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(0.0023)</w:t>
            </w:r>
          </w:p>
        </w:tc>
      </w:tr>
      <w:tr w:rsidR="009A1C76" w14:paraId="2A339725" w14:textId="77777777" w:rsidTr="00AE28DE">
        <w:trPr>
          <w:trHeight w:val="106"/>
        </w:trPr>
        <w:tc>
          <w:tcPr>
            <w:tcW w:w="1716" w:type="dxa"/>
            <w:vMerge w:val="restart"/>
            <w:tcBorders>
              <w:top w:val="nil"/>
              <w:left w:val="nil"/>
              <w:bottom w:val="nil"/>
              <w:right w:val="nil"/>
            </w:tcBorders>
            <w:shd w:val="clear" w:color="auto" w:fill="auto"/>
            <w:noWrap/>
            <w:vAlign w:val="center"/>
          </w:tcPr>
          <w:p w14:paraId="3C0BCC5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hc</w:t>
            </w:r>
          </w:p>
        </w:tc>
        <w:tc>
          <w:tcPr>
            <w:tcW w:w="1157" w:type="dxa"/>
            <w:tcBorders>
              <w:top w:val="nil"/>
              <w:left w:val="nil"/>
              <w:bottom w:val="nil"/>
              <w:right w:val="nil"/>
            </w:tcBorders>
            <w:shd w:val="clear" w:color="auto" w:fill="auto"/>
            <w:noWrap/>
            <w:vAlign w:val="center"/>
          </w:tcPr>
          <w:p w14:paraId="2BA9F12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-7.4033***</w:t>
            </w:r>
          </w:p>
        </w:tc>
        <w:tc>
          <w:tcPr>
            <w:tcW w:w="1160" w:type="dxa"/>
            <w:tcBorders>
              <w:top w:val="nil"/>
              <w:left w:val="nil"/>
              <w:bottom w:val="nil"/>
              <w:right w:val="nil"/>
            </w:tcBorders>
            <w:shd w:val="clear" w:color="auto" w:fill="auto"/>
            <w:noWrap/>
            <w:vAlign w:val="center"/>
          </w:tcPr>
          <w:p w14:paraId="31963C9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6.5220***</w:t>
            </w:r>
          </w:p>
        </w:tc>
        <w:tc>
          <w:tcPr>
            <w:tcW w:w="1157" w:type="dxa"/>
            <w:tcBorders>
              <w:top w:val="nil"/>
              <w:left w:val="nil"/>
              <w:bottom w:val="nil"/>
              <w:right w:val="nil"/>
            </w:tcBorders>
            <w:shd w:val="clear" w:color="auto" w:fill="auto"/>
            <w:noWrap/>
            <w:vAlign w:val="center"/>
          </w:tcPr>
          <w:p w14:paraId="6B9E4BC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-1.2245</w:t>
            </w:r>
          </w:p>
        </w:tc>
        <w:tc>
          <w:tcPr>
            <w:tcW w:w="1160" w:type="dxa"/>
            <w:tcBorders>
              <w:top w:val="nil"/>
              <w:left w:val="nil"/>
              <w:bottom w:val="nil"/>
              <w:right w:val="nil"/>
            </w:tcBorders>
            <w:shd w:val="clear" w:color="auto" w:fill="auto"/>
            <w:noWrap/>
            <w:vAlign w:val="center"/>
          </w:tcPr>
          <w:p w14:paraId="32CD3D7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2.5952***</w:t>
            </w:r>
          </w:p>
        </w:tc>
        <w:tc>
          <w:tcPr>
            <w:tcW w:w="1157" w:type="dxa"/>
            <w:tcBorders>
              <w:top w:val="nil"/>
              <w:left w:val="nil"/>
              <w:bottom w:val="nil"/>
              <w:right w:val="nil"/>
            </w:tcBorders>
            <w:shd w:val="clear" w:color="auto" w:fill="auto"/>
            <w:noWrap/>
            <w:vAlign w:val="center"/>
          </w:tcPr>
          <w:p w14:paraId="06BB34E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-4.3761***</w:t>
            </w:r>
          </w:p>
        </w:tc>
        <w:tc>
          <w:tcPr>
            <w:tcW w:w="1160" w:type="dxa"/>
            <w:tcBorders>
              <w:top w:val="nil"/>
              <w:left w:val="nil"/>
              <w:bottom w:val="nil"/>
              <w:right w:val="nil"/>
            </w:tcBorders>
            <w:shd w:val="clear" w:color="auto" w:fill="auto"/>
            <w:noWrap/>
            <w:vAlign w:val="center"/>
          </w:tcPr>
          <w:p w14:paraId="56E855E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7.5599***</w:t>
            </w:r>
          </w:p>
        </w:tc>
      </w:tr>
      <w:tr w:rsidR="009A1C76" w14:paraId="139CC0D9" w14:textId="77777777" w:rsidTr="00AE28DE">
        <w:trPr>
          <w:trHeight w:val="106"/>
        </w:trPr>
        <w:tc>
          <w:tcPr>
            <w:tcW w:w="1716" w:type="dxa"/>
            <w:vMerge/>
            <w:tcBorders>
              <w:top w:val="nil"/>
              <w:left w:val="nil"/>
              <w:bottom w:val="nil"/>
              <w:right w:val="nil"/>
            </w:tcBorders>
            <w:vAlign w:val="center"/>
          </w:tcPr>
          <w:p w14:paraId="183A2A54"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157" w:type="dxa"/>
            <w:tcBorders>
              <w:top w:val="nil"/>
              <w:left w:val="nil"/>
              <w:bottom w:val="nil"/>
              <w:right w:val="nil"/>
            </w:tcBorders>
            <w:shd w:val="clear" w:color="auto" w:fill="auto"/>
            <w:noWrap/>
            <w:vAlign w:val="center"/>
          </w:tcPr>
          <w:p w14:paraId="0A76A1B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(0.9797)</w:t>
            </w:r>
          </w:p>
        </w:tc>
        <w:tc>
          <w:tcPr>
            <w:tcW w:w="1160" w:type="dxa"/>
            <w:tcBorders>
              <w:top w:val="nil"/>
              <w:left w:val="nil"/>
              <w:bottom w:val="nil"/>
              <w:right w:val="nil"/>
            </w:tcBorders>
            <w:shd w:val="clear" w:color="auto" w:fill="auto"/>
            <w:noWrap/>
            <w:vAlign w:val="center"/>
          </w:tcPr>
          <w:p w14:paraId="0426FB7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(0.3476)</w:t>
            </w:r>
          </w:p>
        </w:tc>
        <w:tc>
          <w:tcPr>
            <w:tcW w:w="1157" w:type="dxa"/>
            <w:tcBorders>
              <w:top w:val="nil"/>
              <w:left w:val="nil"/>
              <w:bottom w:val="nil"/>
              <w:right w:val="nil"/>
            </w:tcBorders>
            <w:shd w:val="clear" w:color="auto" w:fill="auto"/>
            <w:noWrap/>
            <w:vAlign w:val="center"/>
          </w:tcPr>
          <w:p w14:paraId="6688F19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(0.8094)</w:t>
            </w:r>
          </w:p>
        </w:tc>
        <w:tc>
          <w:tcPr>
            <w:tcW w:w="1160" w:type="dxa"/>
            <w:tcBorders>
              <w:top w:val="nil"/>
              <w:left w:val="nil"/>
              <w:bottom w:val="nil"/>
              <w:right w:val="nil"/>
            </w:tcBorders>
            <w:shd w:val="clear" w:color="auto" w:fill="auto"/>
            <w:noWrap/>
            <w:vAlign w:val="center"/>
          </w:tcPr>
          <w:p w14:paraId="2EA9425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(0.3121)</w:t>
            </w:r>
          </w:p>
        </w:tc>
        <w:tc>
          <w:tcPr>
            <w:tcW w:w="1157" w:type="dxa"/>
            <w:tcBorders>
              <w:top w:val="nil"/>
              <w:left w:val="nil"/>
              <w:bottom w:val="nil"/>
              <w:right w:val="nil"/>
            </w:tcBorders>
            <w:shd w:val="clear" w:color="auto" w:fill="auto"/>
            <w:noWrap/>
            <w:vAlign w:val="center"/>
          </w:tcPr>
          <w:p w14:paraId="2E63C41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(0.7196)</w:t>
            </w:r>
          </w:p>
        </w:tc>
        <w:tc>
          <w:tcPr>
            <w:tcW w:w="1160" w:type="dxa"/>
            <w:tcBorders>
              <w:top w:val="nil"/>
              <w:left w:val="nil"/>
              <w:bottom w:val="nil"/>
              <w:right w:val="nil"/>
            </w:tcBorders>
            <w:shd w:val="clear" w:color="auto" w:fill="auto"/>
            <w:noWrap/>
            <w:vAlign w:val="center"/>
          </w:tcPr>
          <w:p w14:paraId="4465E20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(0.4413)</w:t>
            </w:r>
          </w:p>
        </w:tc>
      </w:tr>
      <w:tr w:rsidR="009A1C76" w14:paraId="50D9C067" w14:textId="77777777" w:rsidTr="00AE28DE">
        <w:trPr>
          <w:trHeight w:val="106"/>
        </w:trPr>
        <w:tc>
          <w:tcPr>
            <w:tcW w:w="1716" w:type="dxa"/>
            <w:vMerge w:val="restart"/>
            <w:tcBorders>
              <w:top w:val="nil"/>
              <w:left w:val="nil"/>
              <w:bottom w:val="nil"/>
              <w:right w:val="nil"/>
            </w:tcBorders>
            <w:shd w:val="clear" w:color="auto" w:fill="auto"/>
            <w:noWrap/>
            <w:vAlign w:val="center"/>
          </w:tcPr>
          <w:p w14:paraId="7F9EEEF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Telecom</w:t>
            </w:r>
          </w:p>
        </w:tc>
        <w:tc>
          <w:tcPr>
            <w:tcW w:w="1157" w:type="dxa"/>
            <w:tcBorders>
              <w:top w:val="nil"/>
              <w:left w:val="nil"/>
              <w:bottom w:val="nil"/>
              <w:right w:val="nil"/>
            </w:tcBorders>
            <w:shd w:val="clear" w:color="auto" w:fill="auto"/>
            <w:noWrap/>
            <w:vAlign w:val="center"/>
          </w:tcPr>
          <w:p w14:paraId="0F41708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-0.0978*</w:t>
            </w:r>
          </w:p>
        </w:tc>
        <w:tc>
          <w:tcPr>
            <w:tcW w:w="1160" w:type="dxa"/>
            <w:tcBorders>
              <w:top w:val="nil"/>
              <w:left w:val="nil"/>
              <w:bottom w:val="nil"/>
              <w:right w:val="nil"/>
            </w:tcBorders>
            <w:shd w:val="clear" w:color="auto" w:fill="auto"/>
            <w:noWrap/>
            <w:vAlign w:val="center"/>
          </w:tcPr>
          <w:p w14:paraId="5C8721A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0.2448***</w:t>
            </w:r>
          </w:p>
        </w:tc>
        <w:tc>
          <w:tcPr>
            <w:tcW w:w="1157" w:type="dxa"/>
            <w:tcBorders>
              <w:top w:val="nil"/>
              <w:left w:val="nil"/>
              <w:bottom w:val="nil"/>
              <w:right w:val="nil"/>
            </w:tcBorders>
            <w:shd w:val="clear" w:color="auto" w:fill="auto"/>
            <w:noWrap/>
            <w:vAlign w:val="center"/>
          </w:tcPr>
          <w:p w14:paraId="472283A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0.0377</w:t>
            </w:r>
          </w:p>
        </w:tc>
        <w:tc>
          <w:tcPr>
            <w:tcW w:w="1160" w:type="dxa"/>
            <w:tcBorders>
              <w:top w:val="nil"/>
              <w:left w:val="nil"/>
              <w:bottom w:val="nil"/>
              <w:right w:val="nil"/>
            </w:tcBorders>
            <w:shd w:val="clear" w:color="auto" w:fill="auto"/>
            <w:noWrap/>
            <w:vAlign w:val="center"/>
          </w:tcPr>
          <w:p w14:paraId="122210F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0.1078***</w:t>
            </w:r>
          </w:p>
        </w:tc>
        <w:tc>
          <w:tcPr>
            <w:tcW w:w="1157" w:type="dxa"/>
            <w:tcBorders>
              <w:top w:val="nil"/>
              <w:left w:val="nil"/>
              <w:bottom w:val="nil"/>
              <w:right w:val="nil"/>
            </w:tcBorders>
            <w:shd w:val="clear" w:color="auto" w:fill="auto"/>
            <w:noWrap/>
            <w:vAlign w:val="center"/>
          </w:tcPr>
          <w:p w14:paraId="3FF17F0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0.3404***</w:t>
            </w:r>
          </w:p>
        </w:tc>
        <w:tc>
          <w:tcPr>
            <w:tcW w:w="1160" w:type="dxa"/>
            <w:tcBorders>
              <w:top w:val="nil"/>
              <w:left w:val="nil"/>
              <w:bottom w:val="nil"/>
              <w:right w:val="nil"/>
            </w:tcBorders>
            <w:shd w:val="clear" w:color="auto" w:fill="auto"/>
            <w:noWrap/>
            <w:vAlign w:val="center"/>
          </w:tcPr>
          <w:p w14:paraId="2EA37C0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0.0733***</w:t>
            </w:r>
          </w:p>
        </w:tc>
      </w:tr>
      <w:tr w:rsidR="009A1C76" w14:paraId="53A628FB" w14:textId="77777777" w:rsidTr="00AE28DE">
        <w:trPr>
          <w:trHeight w:val="106"/>
        </w:trPr>
        <w:tc>
          <w:tcPr>
            <w:tcW w:w="1716" w:type="dxa"/>
            <w:vMerge/>
            <w:tcBorders>
              <w:top w:val="nil"/>
              <w:left w:val="nil"/>
              <w:bottom w:val="nil"/>
              <w:right w:val="nil"/>
            </w:tcBorders>
            <w:vAlign w:val="center"/>
          </w:tcPr>
          <w:p w14:paraId="4CB72189"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157" w:type="dxa"/>
            <w:tcBorders>
              <w:top w:val="nil"/>
              <w:left w:val="nil"/>
              <w:bottom w:val="nil"/>
              <w:right w:val="nil"/>
            </w:tcBorders>
            <w:shd w:val="clear" w:color="auto" w:fill="auto"/>
            <w:noWrap/>
            <w:vAlign w:val="center"/>
          </w:tcPr>
          <w:p w14:paraId="288E50C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(0.0578)</w:t>
            </w:r>
          </w:p>
        </w:tc>
        <w:tc>
          <w:tcPr>
            <w:tcW w:w="1160" w:type="dxa"/>
            <w:tcBorders>
              <w:top w:val="nil"/>
              <w:left w:val="nil"/>
              <w:bottom w:val="nil"/>
              <w:right w:val="nil"/>
            </w:tcBorders>
            <w:shd w:val="clear" w:color="auto" w:fill="auto"/>
            <w:noWrap/>
            <w:vAlign w:val="center"/>
          </w:tcPr>
          <w:p w14:paraId="76BC904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(0.0243)</w:t>
            </w:r>
          </w:p>
        </w:tc>
        <w:tc>
          <w:tcPr>
            <w:tcW w:w="1157" w:type="dxa"/>
            <w:tcBorders>
              <w:top w:val="nil"/>
              <w:left w:val="nil"/>
              <w:bottom w:val="nil"/>
              <w:right w:val="nil"/>
            </w:tcBorders>
            <w:shd w:val="clear" w:color="auto" w:fill="auto"/>
            <w:noWrap/>
            <w:vAlign w:val="center"/>
          </w:tcPr>
          <w:p w14:paraId="3AF77B9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(0.0381)</w:t>
            </w:r>
          </w:p>
        </w:tc>
        <w:tc>
          <w:tcPr>
            <w:tcW w:w="1160" w:type="dxa"/>
            <w:tcBorders>
              <w:top w:val="nil"/>
              <w:left w:val="nil"/>
              <w:bottom w:val="nil"/>
              <w:right w:val="nil"/>
            </w:tcBorders>
            <w:shd w:val="clear" w:color="auto" w:fill="auto"/>
            <w:noWrap/>
            <w:vAlign w:val="center"/>
          </w:tcPr>
          <w:p w14:paraId="434CFF2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(0.0338)</w:t>
            </w:r>
          </w:p>
        </w:tc>
        <w:tc>
          <w:tcPr>
            <w:tcW w:w="1157" w:type="dxa"/>
            <w:tcBorders>
              <w:top w:val="nil"/>
              <w:left w:val="nil"/>
              <w:bottom w:val="nil"/>
              <w:right w:val="nil"/>
            </w:tcBorders>
            <w:shd w:val="clear" w:color="auto" w:fill="auto"/>
            <w:noWrap/>
            <w:vAlign w:val="center"/>
          </w:tcPr>
          <w:p w14:paraId="7BE4ACC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(0.0480)</w:t>
            </w:r>
          </w:p>
        </w:tc>
        <w:tc>
          <w:tcPr>
            <w:tcW w:w="1160" w:type="dxa"/>
            <w:tcBorders>
              <w:top w:val="nil"/>
              <w:left w:val="nil"/>
              <w:bottom w:val="nil"/>
              <w:right w:val="nil"/>
            </w:tcBorders>
            <w:shd w:val="clear" w:color="auto" w:fill="auto"/>
            <w:noWrap/>
            <w:vAlign w:val="center"/>
          </w:tcPr>
          <w:p w14:paraId="0EC5C1B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(0.0244)</w:t>
            </w:r>
          </w:p>
        </w:tc>
      </w:tr>
      <w:tr w:rsidR="009A1C76" w14:paraId="17A569D2" w14:textId="77777777" w:rsidTr="00AE28DE">
        <w:trPr>
          <w:trHeight w:val="106"/>
        </w:trPr>
        <w:tc>
          <w:tcPr>
            <w:tcW w:w="1716" w:type="dxa"/>
            <w:vMerge w:val="restart"/>
            <w:tcBorders>
              <w:top w:val="nil"/>
              <w:left w:val="nil"/>
              <w:bottom w:val="nil"/>
              <w:right w:val="nil"/>
            </w:tcBorders>
            <w:shd w:val="clear" w:color="auto" w:fill="auto"/>
            <w:noWrap/>
            <w:vAlign w:val="center"/>
          </w:tcPr>
          <w:p w14:paraId="287EFD4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market</w:t>
            </w:r>
          </w:p>
        </w:tc>
        <w:tc>
          <w:tcPr>
            <w:tcW w:w="1157" w:type="dxa"/>
            <w:tcBorders>
              <w:top w:val="nil"/>
              <w:left w:val="nil"/>
              <w:bottom w:val="nil"/>
              <w:right w:val="nil"/>
            </w:tcBorders>
            <w:shd w:val="clear" w:color="auto" w:fill="auto"/>
            <w:noWrap/>
            <w:vAlign w:val="center"/>
          </w:tcPr>
          <w:p w14:paraId="2AC83DD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-0.0143</w:t>
            </w:r>
          </w:p>
        </w:tc>
        <w:tc>
          <w:tcPr>
            <w:tcW w:w="1160" w:type="dxa"/>
            <w:tcBorders>
              <w:top w:val="nil"/>
              <w:left w:val="nil"/>
              <w:bottom w:val="nil"/>
              <w:right w:val="nil"/>
            </w:tcBorders>
            <w:shd w:val="clear" w:color="auto" w:fill="auto"/>
            <w:noWrap/>
            <w:vAlign w:val="center"/>
          </w:tcPr>
          <w:p w14:paraId="5EF8B31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0.0102</w:t>
            </w:r>
          </w:p>
        </w:tc>
        <w:tc>
          <w:tcPr>
            <w:tcW w:w="1157" w:type="dxa"/>
            <w:tcBorders>
              <w:top w:val="nil"/>
              <w:left w:val="nil"/>
              <w:bottom w:val="nil"/>
              <w:right w:val="nil"/>
            </w:tcBorders>
            <w:shd w:val="clear" w:color="auto" w:fill="auto"/>
            <w:noWrap/>
            <w:vAlign w:val="center"/>
          </w:tcPr>
          <w:p w14:paraId="05FBB20F"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-0.1493**</w:t>
            </w:r>
          </w:p>
        </w:tc>
        <w:tc>
          <w:tcPr>
            <w:tcW w:w="1160" w:type="dxa"/>
            <w:tcBorders>
              <w:top w:val="nil"/>
              <w:left w:val="nil"/>
              <w:bottom w:val="nil"/>
              <w:right w:val="nil"/>
            </w:tcBorders>
            <w:shd w:val="clear" w:color="auto" w:fill="auto"/>
            <w:noWrap/>
            <w:vAlign w:val="center"/>
          </w:tcPr>
          <w:p w14:paraId="23EA931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0.0346***</w:t>
            </w:r>
          </w:p>
        </w:tc>
        <w:tc>
          <w:tcPr>
            <w:tcW w:w="1157" w:type="dxa"/>
            <w:tcBorders>
              <w:top w:val="nil"/>
              <w:left w:val="nil"/>
              <w:bottom w:val="nil"/>
              <w:right w:val="nil"/>
            </w:tcBorders>
            <w:shd w:val="clear" w:color="auto" w:fill="auto"/>
            <w:noWrap/>
            <w:vAlign w:val="center"/>
          </w:tcPr>
          <w:p w14:paraId="791A72B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-0.1382*</w:t>
            </w:r>
          </w:p>
        </w:tc>
        <w:tc>
          <w:tcPr>
            <w:tcW w:w="1160" w:type="dxa"/>
            <w:tcBorders>
              <w:top w:val="nil"/>
              <w:left w:val="nil"/>
              <w:bottom w:val="nil"/>
              <w:right w:val="nil"/>
            </w:tcBorders>
            <w:shd w:val="clear" w:color="auto" w:fill="auto"/>
            <w:noWrap/>
            <w:vAlign w:val="center"/>
          </w:tcPr>
          <w:p w14:paraId="06AF8C4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0.0301*</w:t>
            </w:r>
          </w:p>
        </w:tc>
      </w:tr>
      <w:tr w:rsidR="009A1C76" w14:paraId="265CB7A4" w14:textId="77777777" w:rsidTr="00AE28DE">
        <w:trPr>
          <w:trHeight w:val="106"/>
        </w:trPr>
        <w:tc>
          <w:tcPr>
            <w:tcW w:w="1716" w:type="dxa"/>
            <w:vMerge/>
            <w:tcBorders>
              <w:top w:val="nil"/>
              <w:left w:val="nil"/>
              <w:bottom w:val="nil"/>
              <w:right w:val="nil"/>
            </w:tcBorders>
            <w:vAlign w:val="center"/>
          </w:tcPr>
          <w:p w14:paraId="3FD95197"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157" w:type="dxa"/>
            <w:tcBorders>
              <w:top w:val="nil"/>
              <w:left w:val="nil"/>
              <w:bottom w:val="nil"/>
              <w:right w:val="nil"/>
            </w:tcBorders>
            <w:shd w:val="clear" w:color="auto" w:fill="auto"/>
            <w:noWrap/>
            <w:vAlign w:val="center"/>
          </w:tcPr>
          <w:p w14:paraId="0F1BDF7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(0.1274)</w:t>
            </w:r>
          </w:p>
        </w:tc>
        <w:tc>
          <w:tcPr>
            <w:tcW w:w="1160" w:type="dxa"/>
            <w:tcBorders>
              <w:top w:val="nil"/>
              <w:left w:val="nil"/>
              <w:bottom w:val="nil"/>
              <w:right w:val="nil"/>
            </w:tcBorders>
            <w:shd w:val="clear" w:color="auto" w:fill="auto"/>
            <w:noWrap/>
            <w:vAlign w:val="center"/>
          </w:tcPr>
          <w:p w14:paraId="3B58379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(0.0160)</w:t>
            </w:r>
          </w:p>
        </w:tc>
        <w:tc>
          <w:tcPr>
            <w:tcW w:w="1157" w:type="dxa"/>
            <w:tcBorders>
              <w:top w:val="nil"/>
              <w:left w:val="nil"/>
              <w:bottom w:val="nil"/>
              <w:right w:val="nil"/>
            </w:tcBorders>
            <w:shd w:val="clear" w:color="auto" w:fill="auto"/>
            <w:noWrap/>
            <w:vAlign w:val="center"/>
          </w:tcPr>
          <w:p w14:paraId="425861A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(0.0626)</w:t>
            </w:r>
          </w:p>
        </w:tc>
        <w:tc>
          <w:tcPr>
            <w:tcW w:w="1160" w:type="dxa"/>
            <w:tcBorders>
              <w:top w:val="nil"/>
              <w:left w:val="nil"/>
              <w:bottom w:val="nil"/>
              <w:right w:val="nil"/>
            </w:tcBorders>
            <w:shd w:val="clear" w:color="auto" w:fill="auto"/>
            <w:noWrap/>
            <w:vAlign w:val="center"/>
          </w:tcPr>
          <w:p w14:paraId="53A75BC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(0.0129)</w:t>
            </w:r>
          </w:p>
        </w:tc>
        <w:tc>
          <w:tcPr>
            <w:tcW w:w="1157" w:type="dxa"/>
            <w:tcBorders>
              <w:top w:val="nil"/>
              <w:left w:val="nil"/>
              <w:bottom w:val="nil"/>
              <w:right w:val="nil"/>
            </w:tcBorders>
            <w:shd w:val="clear" w:color="auto" w:fill="auto"/>
            <w:noWrap/>
            <w:vAlign w:val="center"/>
          </w:tcPr>
          <w:p w14:paraId="56788A6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(0.0749)</w:t>
            </w:r>
          </w:p>
        </w:tc>
        <w:tc>
          <w:tcPr>
            <w:tcW w:w="1160" w:type="dxa"/>
            <w:tcBorders>
              <w:top w:val="nil"/>
              <w:left w:val="nil"/>
              <w:bottom w:val="nil"/>
              <w:right w:val="nil"/>
            </w:tcBorders>
            <w:shd w:val="clear" w:color="auto" w:fill="auto"/>
            <w:noWrap/>
            <w:vAlign w:val="center"/>
          </w:tcPr>
          <w:p w14:paraId="69636D1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(0.0167)</w:t>
            </w:r>
          </w:p>
        </w:tc>
      </w:tr>
      <w:tr w:rsidR="009A1C76" w14:paraId="4F9953CA" w14:textId="77777777" w:rsidTr="00AE28DE">
        <w:trPr>
          <w:trHeight w:val="106"/>
        </w:trPr>
        <w:tc>
          <w:tcPr>
            <w:tcW w:w="1716" w:type="dxa"/>
            <w:vMerge w:val="restart"/>
            <w:tcBorders>
              <w:top w:val="nil"/>
              <w:left w:val="nil"/>
              <w:bottom w:val="nil"/>
              <w:right w:val="nil"/>
            </w:tcBorders>
            <w:shd w:val="clear" w:color="auto" w:fill="auto"/>
            <w:noWrap/>
            <w:vAlign w:val="center"/>
          </w:tcPr>
          <w:p w14:paraId="4DFDCF7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gov_RD</w:t>
            </w:r>
          </w:p>
        </w:tc>
        <w:tc>
          <w:tcPr>
            <w:tcW w:w="1157" w:type="dxa"/>
            <w:tcBorders>
              <w:top w:val="nil"/>
              <w:left w:val="nil"/>
              <w:bottom w:val="nil"/>
              <w:right w:val="nil"/>
            </w:tcBorders>
            <w:shd w:val="clear" w:color="auto" w:fill="auto"/>
            <w:noWrap/>
            <w:vAlign w:val="center"/>
          </w:tcPr>
          <w:p w14:paraId="1D0CED9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4.7563***</w:t>
            </w:r>
          </w:p>
        </w:tc>
        <w:tc>
          <w:tcPr>
            <w:tcW w:w="1160" w:type="dxa"/>
            <w:tcBorders>
              <w:top w:val="nil"/>
              <w:left w:val="nil"/>
              <w:bottom w:val="nil"/>
              <w:right w:val="nil"/>
            </w:tcBorders>
            <w:shd w:val="clear" w:color="auto" w:fill="auto"/>
            <w:noWrap/>
            <w:vAlign w:val="center"/>
          </w:tcPr>
          <w:p w14:paraId="14044A4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0.5816***</w:t>
            </w:r>
          </w:p>
        </w:tc>
        <w:tc>
          <w:tcPr>
            <w:tcW w:w="1157" w:type="dxa"/>
            <w:tcBorders>
              <w:top w:val="nil"/>
              <w:left w:val="nil"/>
              <w:bottom w:val="nil"/>
              <w:right w:val="nil"/>
            </w:tcBorders>
            <w:shd w:val="clear" w:color="auto" w:fill="auto"/>
            <w:noWrap/>
            <w:vAlign w:val="center"/>
          </w:tcPr>
          <w:p w14:paraId="03A30A2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0.6121**</w:t>
            </w:r>
          </w:p>
        </w:tc>
        <w:tc>
          <w:tcPr>
            <w:tcW w:w="1160" w:type="dxa"/>
            <w:tcBorders>
              <w:top w:val="nil"/>
              <w:left w:val="nil"/>
              <w:bottom w:val="nil"/>
              <w:right w:val="nil"/>
            </w:tcBorders>
            <w:shd w:val="clear" w:color="auto" w:fill="auto"/>
            <w:noWrap/>
            <w:vAlign w:val="center"/>
          </w:tcPr>
          <w:p w14:paraId="20C9F52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0.2658***</w:t>
            </w:r>
          </w:p>
        </w:tc>
        <w:tc>
          <w:tcPr>
            <w:tcW w:w="1157" w:type="dxa"/>
            <w:tcBorders>
              <w:top w:val="nil"/>
              <w:left w:val="nil"/>
              <w:bottom w:val="nil"/>
              <w:right w:val="nil"/>
            </w:tcBorders>
            <w:shd w:val="clear" w:color="auto" w:fill="auto"/>
            <w:noWrap/>
            <w:vAlign w:val="center"/>
          </w:tcPr>
          <w:p w14:paraId="7ECFAC3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0.5294</w:t>
            </w:r>
          </w:p>
        </w:tc>
        <w:tc>
          <w:tcPr>
            <w:tcW w:w="1160" w:type="dxa"/>
            <w:tcBorders>
              <w:top w:val="nil"/>
              <w:left w:val="nil"/>
              <w:bottom w:val="nil"/>
              <w:right w:val="nil"/>
            </w:tcBorders>
            <w:shd w:val="clear" w:color="auto" w:fill="auto"/>
            <w:noWrap/>
            <w:vAlign w:val="center"/>
          </w:tcPr>
          <w:p w14:paraId="000EB74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0.5392***</w:t>
            </w:r>
          </w:p>
        </w:tc>
      </w:tr>
      <w:tr w:rsidR="009A1C76" w14:paraId="70A87FF7" w14:textId="77777777" w:rsidTr="00AE28DE">
        <w:trPr>
          <w:trHeight w:val="106"/>
        </w:trPr>
        <w:tc>
          <w:tcPr>
            <w:tcW w:w="1716" w:type="dxa"/>
            <w:vMerge/>
            <w:tcBorders>
              <w:top w:val="nil"/>
              <w:left w:val="nil"/>
              <w:bottom w:val="nil"/>
              <w:right w:val="nil"/>
            </w:tcBorders>
            <w:vAlign w:val="center"/>
          </w:tcPr>
          <w:p w14:paraId="48304D0B"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157" w:type="dxa"/>
            <w:tcBorders>
              <w:top w:val="nil"/>
              <w:left w:val="nil"/>
              <w:bottom w:val="nil"/>
              <w:right w:val="nil"/>
            </w:tcBorders>
            <w:shd w:val="clear" w:color="auto" w:fill="auto"/>
            <w:noWrap/>
            <w:vAlign w:val="center"/>
          </w:tcPr>
          <w:p w14:paraId="00086C4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(0.8618)</w:t>
            </w:r>
          </w:p>
        </w:tc>
        <w:tc>
          <w:tcPr>
            <w:tcW w:w="1160" w:type="dxa"/>
            <w:tcBorders>
              <w:top w:val="nil"/>
              <w:left w:val="nil"/>
              <w:bottom w:val="nil"/>
              <w:right w:val="nil"/>
            </w:tcBorders>
            <w:shd w:val="clear" w:color="auto" w:fill="auto"/>
            <w:noWrap/>
            <w:vAlign w:val="center"/>
          </w:tcPr>
          <w:p w14:paraId="5E2D9124"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(0.0925)</w:t>
            </w:r>
          </w:p>
        </w:tc>
        <w:tc>
          <w:tcPr>
            <w:tcW w:w="1157" w:type="dxa"/>
            <w:tcBorders>
              <w:top w:val="nil"/>
              <w:left w:val="nil"/>
              <w:bottom w:val="nil"/>
              <w:right w:val="nil"/>
            </w:tcBorders>
            <w:shd w:val="clear" w:color="auto" w:fill="auto"/>
            <w:noWrap/>
            <w:vAlign w:val="center"/>
          </w:tcPr>
          <w:p w14:paraId="1525ED45"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(0.2950)</w:t>
            </w:r>
          </w:p>
        </w:tc>
        <w:tc>
          <w:tcPr>
            <w:tcW w:w="1160" w:type="dxa"/>
            <w:tcBorders>
              <w:top w:val="nil"/>
              <w:left w:val="nil"/>
              <w:bottom w:val="nil"/>
              <w:right w:val="nil"/>
            </w:tcBorders>
            <w:shd w:val="clear" w:color="auto" w:fill="auto"/>
            <w:noWrap/>
            <w:vAlign w:val="center"/>
          </w:tcPr>
          <w:p w14:paraId="6B0C335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(0.0894)</w:t>
            </w:r>
          </w:p>
        </w:tc>
        <w:tc>
          <w:tcPr>
            <w:tcW w:w="1157" w:type="dxa"/>
            <w:tcBorders>
              <w:top w:val="nil"/>
              <w:left w:val="nil"/>
              <w:bottom w:val="nil"/>
              <w:right w:val="nil"/>
            </w:tcBorders>
            <w:shd w:val="clear" w:color="auto" w:fill="auto"/>
            <w:noWrap/>
            <w:vAlign w:val="center"/>
          </w:tcPr>
          <w:p w14:paraId="4E1AE1E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(0.4211)</w:t>
            </w:r>
          </w:p>
        </w:tc>
        <w:tc>
          <w:tcPr>
            <w:tcW w:w="1160" w:type="dxa"/>
            <w:tcBorders>
              <w:top w:val="nil"/>
              <w:left w:val="nil"/>
              <w:bottom w:val="nil"/>
              <w:right w:val="nil"/>
            </w:tcBorders>
            <w:shd w:val="clear" w:color="auto" w:fill="auto"/>
            <w:noWrap/>
            <w:vAlign w:val="center"/>
          </w:tcPr>
          <w:p w14:paraId="78585B0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(0.0981)</w:t>
            </w:r>
          </w:p>
        </w:tc>
      </w:tr>
      <w:tr w:rsidR="009A1C76" w14:paraId="5EDBEA03" w14:textId="77777777" w:rsidTr="00AE28DE">
        <w:trPr>
          <w:trHeight w:val="106"/>
        </w:trPr>
        <w:tc>
          <w:tcPr>
            <w:tcW w:w="1716" w:type="dxa"/>
            <w:vMerge w:val="restart"/>
            <w:tcBorders>
              <w:top w:val="nil"/>
              <w:left w:val="nil"/>
              <w:bottom w:val="nil"/>
              <w:right w:val="nil"/>
            </w:tcBorders>
            <w:shd w:val="clear" w:color="auto" w:fill="auto"/>
            <w:noWrap/>
            <w:vAlign w:val="center"/>
          </w:tcPr>
          <w:p w14:paraId="0B422CE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Constant</w:t>
            </w:r>
          </w:p>
        </w:tc>
        <w:tc>
          <w:tcPr>
            <w:tcW w:w="1157" w:type="dxa"/>
            <w:tcBorders>
              <w:top w:val="nil"/>
              <w:left w:val="nil"/>
              <w:bottom w:val="nil"/>
              <w:right w:val="nil"/>
            </w:tcBorders>
            <w:shd w:val="clear" w:color="auto" w:fill="auto"/>
            <w:noWrap/>
            <w:vAlign w:val="center"/>
          </w:tcPr>
          <w:p w14:paraId="04C2663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0.1477</w:t>
            </w:r>
          </w:p>
        </w:tc>
        <w:tc>
          <w:tcPr>
            <w:tcW w:w="1160" w:type="dxa"/>
            <w:tcBorders>
              <w:top w:val="nil"/>
              <w:left w:val="nil"/>
              <w:bottom w:val="nil"/>
              <w:right w:val="nil"/>
            </w:tcBorders>
            <w:shd w:val="clear" w:color="auto" w:fill="auto"/>
            <w:noWrap/>
            <w:vAlign w:val="center"/>
          </w:tcPr>
          <w:p w14:paraId="30D888A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-0.0534</w:t>
            </w:r>
          </w:p>
        </w:tc>
        <w:tc>
          <w:tcPr>
            <w:tcW w:w="1157" w:type="dxa"/>
            <w:tcBorders>
              <w:top w:val="nil"/>
              <w:left w:val="nil"/>
              <w:bottom w:val="nil"/>
              <w:right w:val="nil"/>
            </w:tcBorders>
            <w:shd w:val="clear" w:color="auto" w:fill="auto"/>
            <w:noWrap/>
            <w:vAlign w:val="center"/>
          </w:tcPr>
          <w:p w14:paraId="7DFF306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-0.6922***</w:t>
            </w:r>
          </w:p>
        </w:tc>
        <w:tc>
          <w:tcPr>
            <w:tcW w:w="1160" w:type="dxa"/>
            <w:tcBorders>
              <w:top w:val="nil"/>
              <w:left w:val="nil"/>
              <w:bottom w:val="nil"/>
              <w:right w:val="nil"/>
            </w:tcBorders>
            <w:shd w:val="clear" w:color="auto" w:fill="auto"/>
            <w:noWrap/>
            <w:vAlign w:val="center"/>
          </w:tcPr>
          <w:p w14:paraId="41EFDE8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0.0366</w:t>
            </w:r>
          </w:p>
        </w:tc>
        <w:tc>
          <w:tcPr>
            <w:tcW w:w="1157" w:type="dxa"/>
            <w:tcBorders>
              <w:top w:val="nil"/>
              <w:left w:val="nil"/>
              <w:bottom w:val="nil"/>
              <w:right w:val="nil"/>
            </w:tcBorders>
            <w:shd w:val="clear" w:color="auto" w:fill="auto"/>
            <w:noWrap/>
            <w:vAlign w:val="center"/>
          </w:tcPr>
          <w:p w14:paraId="2A39442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-0.3270***</w:t>
            </w:r>
          </w:p>
        </w:tc>
        <w:tc>
          <w:tcPr>
            <w:tcW w:w="1160" w:type="dxa"/>
            <w:tcBorders>
              <w:top w:val="nil"/>
              <w:left w:val="nil"/>
              <w:bottom w:val="nil"/>
              <w:right w:val="nil"/>
            </w:tcBorders>
            <w:shd w:val="clear" w:color="auto" w:fill="auto"/>
            <w:noWrap/>
            <w:vAlign w:val="center"/>
          </w:tcPr>
          <w:p w14:paraId="71F854D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0.0688</w:t>
            </w:r>
          </w:p>
        </w:tc>
      </w:tr>
      <w:tr w:rsidR="009A1C76" w14:paraId="5E0117B4" w14:textId="77777777" w:rsidTr="00AE28DE">
        <w:trPr>
          <w:trHeight w:val="106"/>
        </w:trPr>
        <w:tc>
          <w:tcPr>
            <w:tcW w:w="1716" w:type="dxa"/>
            <w:vMerge/>
            <w:tcBorders>
              <w:top w:val="nil"/>
              <w:left w:val="nil"/>
              <w:bottom w:val="nil"/>
              <w:right w:val="nil"/>
            </w:tcBorders>
            <w:vAlign w:val="center"/>
          </w:tcPr>
          <w:p w14:paraId="35AD658F" w14:textId="77777777" w:rsidR="009A1C76" w:rsidRDefault="009A1C76" w:rsidP="00E367F3">
            <w:pPr>
              <w:widowControl/>
              <w:spacing w:line="280" w:lineRule="exact"/>
              <w:jc w:val="left"/>
              <w:rPr>
                <w:rFonts w:ascii="Times New Roman" w:eastAsia="宋体" w:hAnsi="Times New Roman" w:cs="Times New Roman"/>
                <w:kern w:val="0"/>
                <w:sz w:val="20"/>
                <w:szCs w:val="20"/>
              </w:rPr>
            </w:pPr>
          </w:p>
        </w:tc>
        <w:tc>
          <w:tcPr>
            <w:tcW w:w="1157" w:type="dxa"/>
            <w:tcBorders>
              <w:top w:val="nil"/>
              <w:left w:val="nil"/>
              <w:bottom w:val="nil"/>
              <w:right w:val="nil"/>
            </w:tcBorders>
            <w:shd w:val="clear" w:color="auto" w:fill="auto"/>
            <w:noWrap/>
            <w:vAlign w:val="center"/>
          </w:tcPr>
          <w:p w14:paraId="581DEB1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(0.1584)</w:t>
            </w:r>
          </w:p>
        </w:tc>
        <w:tc>
          <w:tcPr>
            <w:tcW w:w="1160" w:type="dxa"/>
            <w:tcBorders>
              <w:top w:val="nil"/>
              <w:left w:val="nil"/>
              <w:bottom w:val="nil"/>
              <w:right w:val="nil"/>
            </w:tcBorders>
            <w:shd w:val="clear" w:color="auto" w:fill="auto"/>
            <w:noWrap/>
            <w:vAlign w:val="center"/>
          </w:tcPr>
          <w:p w14:paraId="0ED026B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(0.0429)</w:t>
            </w:r>
          </w:p>
        </w:tc>
        <w:tc>
          <w:tcPr>
            <w:tcW w:w="1157" w:type="dxa"/>
            <w:tcBorders>
              <w:top w:val="nil"/>
              <w:left w:val="nil"/>
              <w:bottom w:val="nil"/>
              <w:right w:val="nil"/>
            </w:tcBorders>
            <w:shd w:val="clear" w:color="auto" w:fill="auto"/>
            <w:noWrap/>
            <w:vAlign w:val="center"/>
          </w:tcPr>
          <w:p w14:paraId="626A537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(0.1280)</w:t>
            </w:r>
          </w:p>
        </w:tc>
        <w:tc>
          <w:tcPr>
            <w:tcW w:w="1160" w:type="dxa"/>
            <w:tcBorders>
              <w:top w:val="nil"/>
              <w:left w:val="nil"/>
              <w:bottom w:val="nil"/>
              <w:right w:val="nil"/>
            </w:tcBorders>
            <w:shd w:val="clear" w:color="auto" w:fill="auto"/>
            <w:noWrap/>
            <w:vAlign w:val="center"/>
          </w:tcPr>
          <w:p w14:paraId="2411927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(0.0350)</w:t>
            </w:r>
          </w:p>
        </w:tc>
        <w:tc>
          <w:tcPr>
            <w:tcW w:w="1157" w:type="dxa"/>
            <w:tcBorders>
              <w:top w:val="nil"/>
              <w:left w:val="nil"/>
              <w:bottom w:val="nil"/>
              <w:right w:val="nil"/>
            </w:tcBorders>
            <w:shd w:val="clear" w:color="auto" w:fill="auto"/>
            <w:noWrap/>
            <w:vAlign w:val="center"/>
          </w:tcPr>
          <w:p w14:paraId="512BBD1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(0.1005)</w:t>
            </w:r>
          </w:p>
        </w:tc>
        <w:tc>
          <w:tcPr>
            <w:tcW w:w="1160" w:type="dxa"/>
            <w:tcBorders>
              <w:top w:val="nil"/>
              <w:left w:val="nil"/>
              <w:bottom w:val="nil"/>
              <w:right w:val="nil"/>
            </w:tcBorders>
            <w:shd w:val="clear" w:color="auto" w:fill="auto"/>
            <w:noWrap/>
            <w:vAlign w:val="center"/>
          </w:tcPr>
          <w:p w14:paraId="1601CC23"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(0.0492)</w:t>
            </w:r>
          </w:p>
        </w:tc>
      </w:tr>
      <w:tr w:rsidR="009A1C76" w14:paraId="64CD0990" w14:textId="77777777" w:rsidTr="00AE28DE">
        <w:trPr>
          <w:trHeight w:val="106"/>
        </w:trPr>
        <w:tc>
          <w:tcPr>
            <w:tcW w:w="1716" w:type="dxa"/>
            <w:tcBorders>
              <w:top w:val="nil"/>
              <w:left w:val="nil"/>
              <w:bottom w:val="nil"/>
              <w:right w:val="nil"/>
            </w:tcBorders>
            <w:shd w:val="clear" w:color="auto" w:fill="auto"/>
            <w:noWrap/>
            <w:vAlign w:val="center"/>
          </w:tcPr>
          <w:p w14:paraId="6AF74F0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城市与年份效应</w:t>
            </w:r>
          </w:p>
        </w:tc>
        <w:tc>
          <w:tcPr>
            <w:tcW w:w="1157" w:type="dxa"/>
            <w:tcBorders>
              <w:top w:val="nil"/>
              <w:left w:val="nil"/>
              <w:bottom w:val="nil"/>
              <w:right w:val="nil"/>
            </w:tcBorders>
            <w:shd w:val="clear" w:color="auto" w:fill="auto"/>
            <w:noWrap/>
            <w:vAlign w:val="center"/>
          </w:tcPr>
          <w:p w14:paraId="2CA0667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160" w:type="dxa"/>
            <w:tcBorders>
              <w:top w:val="nil"/>
              <w:left w:val="nil"/>
              <w:bottom w:val="nil"/>
              <w:right w:val="nil"/>
            </w:tcBorders>
            <w:shd w:val="clear" w:color="auto" w:fill="auto"/>
            <w:noWrap/>
            <w:vAlign w:val="center"/>
          </w:tcPr>
          <w:p w14:paraId="2087945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157" w:type="dxa"/>
            <w:tcBorders>
              <w:top w:val="nil"/>
              <w:left w:val="nil"/>
              <w:bottom w:val="nil"/>
              <w:right w:val="nil"/>
            </w:tcBorders>
            <w:shd w:val="clear" w:color="auto" w:fill="auto"/>
            <w:noWrap/>
            <w:vAlign w:val="center"/>
          </w:tcPr>
          <w:p w14:paraId="0C51739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160" w:type="dxa"/>
            <w:tcBorders>
              <w:top w:val="nil"/>
              <w:left w:val="nil"/>
              <w:bottom w:val="nil"/>
              <w:right w:val="nil"/>
            </w:tcBorders>
            <w:shd w:val="clear" w:color="auto" w:fill="auto"/>
            <w:noWrap/>
            <w:vAlign w:val="center"/>
          </w:tcPr>
          <w:p w14:paraId="2BCB457D"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157" w:type="dxa"/>
            <w:tcBorders>
              <w:top w:val="nil"/>
              <w:left w:val="nil"/>
              <w:bottom w:val="nil"/>
              <w:right w:val="nil"/>
            </w:tcBorders>
            <w:shd w:val="clear" w:color="auto" w:fill="auto"/>
            <w:noWrap/>
            <w:vAlign w:val="center"/>
          </w:tcPr>
          <w:p w14:paraId="30358EA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c>
          <w:tcPr>
            <w:tcW w:w="1160" w:type="dxa"/>
            <w:tcBorders>
              <w:top w:val="nil"/>
              <w:left w:val="nil"/>
              <w:bottom w:val="nil"/>
              <w:right w:val="nil"/>
            </w:tcBorders>
            <w:shd w:val="clear" w:color="auto" w:fill="auto"/>
            <w:noWrap/>
            <w:vAlign w:val="center"/>
          </w:tcPr>
          <w:p w14:paraId="11AE3FA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YES</w:t>
            </w:r>
          </w:p>
        </w:tc>
      </w:tr>
      <w:tr w:rsidR="009A1C76" w14:paraId="4944B627" w14:textId="77777777" w:rsidTr="00AE28DE">
        <w:trPr>
          <w:trHeight w:val="106"/>
        </w:trPr>
        <w:tc>
          <w:tcPr>
            <w:tcW w:w="1716" w:type="dxa"/>
            <w:tcBorders>
              <w:top w:val="nil"/>
              <w:left w:val="nil"/>
              <w:bottom w:val="nil"/>
              <w:right w:val="nil"/>
            </w:tcBorders>
            <w:shd w:val="clear" w:color="auto" w:fill="auto"/>
            <w:noWrap/>
            <w:vAlign w:val="center"/>
          </w:tcPr>
          <w:p w14:paraId="28F4CAF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样本量</w:t>
            </w:r>
          </w:p>
        </w:tc>
        <w:tc>
          <w:tcPr>
            <w:tcW w:w="1157" w:type="dxa"/>
            <w:tcBorders>
              <w:top w:val="nil"/>
              <w:left w:val="nil"/>
              <w:bottom w:val="nil"/>
              <w:right w:val="nil"/>
            </w:tcBorders>
            <w:shd w:val="clear" w:color="auto" w:fill="auto"/>
            <w:noWrap/>
            <w:vAlign w:val="center"/>
          </w:tcPr>
          <w:p w14:paraId="521BC7B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533</w:t>
            </w:r>
          </w:p>
        </w:tc>
        <w:tc>
          <w:tcPr>
            <w:tcW w:w="1160" w:type="dxa"/>
            <w:tcBorders>
              <w:top w:val="nil"/>
              <w:left w:val="nil"/>
              <w:bottom w:val="nil"/>
              <w:right w:val="nil"/>
            </w:tcBorders>
            <w:shd w:val="clear" w:color="auto" w:fill="auto"/>
            <w:noWrap/>
            <w:vAlign w:val="center"/>
          </w:tcPr>
          <w:p w14:paraId="0EC98ABB" w14:textId="4ABC36BC"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3426</w:t>
            </w:r>
          </w:p>
        </w:tc>
        <w:tc>
          <w:tcPr>
            <w:tcW w:w="1157" w:type="dxa"/>
            <w:tcBorders>
              <w:top w:val="nil"/>
              <w:left w:val="nil"/>
              <w:bottom w:val="nil"/>
              <w:right w:val="nil"/>
            </w:tcBorders>
            <w:shd w:val="clear" w:color="auto" w:fill="auto"/>
            <w:noWrap/>
            <w:vAlign w:val="center"/>
          </w:tcPr>
          <w:p w14:paraId="64DBD3D7" w14:textId="7E8A5B9E"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1500</w:t>
            </w:r>
          </w:p>
        </w:tc>
        <w:tc>
          <w:tcPr>
            <w:tcW w:w="1160" w:type="dxa"/>
            <w:tcBorders>
              <w:top w:val="nil"/>
              <w:left w:val="nil"/>
              <w:bottom w:val="nil"/>
              <w:right w:val="nil"/>
            </w:tcBorders>
            <w:shd w:val="clear" w:color="auto" w:fill="auto"/>
            <w:noWrap/>
            <w:vAlign w:val="center"/>
          </w:tcPr>
          <w:p w14:paraId="605AC9E0" w14:textId="1CE9A719"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2459</w:t>
            </w:r>
          </w:p>
        </w:tc>
        <w:tc>
          <w:tcPr>
            <w:tcW w:w="1157" w:type="dxa"/>
            <w:tcBorders>
              <w:top w:val="nil"/>
              <w:left w:val="nil"/>
              <w:bottom w:val="nil"/>
              <w:right w:val="nil"/>
            </w:tcBorders>
            <w:shd w:val="clear" w:color="auto" w:fill="auto"/>
            <w:noWrap/>
            <w:vAlign w:val="center"/>
          </w:tcPr>
          <w:p w14:paraId="15FF905C"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931</w:t>
            </w:r>
          </w:p>
        </w:tc>
        <w:tc>
          <w:tcPr>
            <w:tcW w:w="1160" w:type="dxa"/>
            <w:tcBorders>
              <w:top w:val="nil"/>
              <w:left w:val="nil"/>
              <w:bottom w:val="nil"/>
              <w:right w:val="nil"/>
            </w:tcBorders>
            <w:shd w:val="clear" w:color="auto" w:fill="auto"/>
            <w:noWrap/>
            <w:vAlign w:val="center"/>
          </w:tcPr>
          <w:p w14:paraId="0851E82D" w14:textId="318C9D2B"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3028</w:t>
            </w:r>
          </w:p>
        </w:tc>
      </w:tr>
      <w:tr w:rsidR="009A1C76" w14:paraId="7CA0AE07" w14:textId="77777777" w:rsidTr="00AE28DE">
        <w:trPr>
          <w:trHeight w:val="106"/>
        </w:trPr>
        <w:tc>
          <w:tcPr>
            <w:tcW w:w="1716" w:type="dxa"/>
            <w:tcBorders>
              <w:top w:val="nil"/>
              <w:left w:val="nil"/>
              <w:bottom w:val="nil"/>
              <w:right w:val="nil"/>
            </w:tcBorders>
            <w:shd w:val="clear" w:color="auto" w:fill="auto"/>
            <w:noWrap/>
            <w:vAlign w:val="center"/>
          </w:tcPr>
          <w:p w14:paraId="6C0CCBA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R-squared</w:t>
            </w:r>
          </w:p>
        </w:tc>
        <w:tc>
          <w:tcPr>
            <w:tcW w:w="1157" w:type="dxa"/>
            <w:tcBorders>
              <w:top w:val="nil"/>
              <w:left w:val="nil"/>
              <w:bottom w:val="nil"/>
              <w:right w:val="nil"/>
            </w:tcBorders>
            <w:shd w:val="clear" w:color="auto" w:fill="auto"/>
            <w:noWrap/>
            <w:vAlign w:val="center"/>
          </w:tcPr>
          <w:p w14:paraId="41EDF5E6"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0.7862</w:t>
            </w:r>
          </w:p>
        </w:tc>
        <w:tc>
          <w:tcPr>
            <w:tcW w:w="1160" w:type="dxa"/>
            <w:tcBorders>
              <w:top w:val="nil"/>
              <w:left w:val="nil"/>
              <w:bottom w:val="nil"/>
              <w:right w:val="nil"/>
            </w:tcBorders>
            <w:shd w:val="clear" w:color="auto" w:fill="auto"/>
            <w:noWrap/>
            <w:vAlign w:val="center"/>
          </w:tcPr>
          <w:p w14:paraId="60FF5AC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0.8145</w:t>
            </w:r>
          </w:p>
        </w:tc>
        <w:tc>
          <w:tcPr>
            <w:tcW w:w="1157" w:type="dxa"/>
            <w:tcBorders>
              <w:top w:val="nil"/>
              <w:left w:val="nil"/>
              <w:bottom w:val="nil"/>
              <w:right w:val="nil"/>
            </w:tcBorders>
            <w:shd w:val="clear" w:color="auto" w:fill="auto"/>
            <w:noWrap/>
            <w:vAlign w:val="center"/>
          </w:tcPr>
          <w:p w14:paraId="3F4AAFE1"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0.6363</w:t>
            </w:r>
          </w:p>
        </w:tc>
        <w:tc>
          <w:tcPr>
            <w:tcW w:w="1160" w:type="dxa"/>
            <w:tcBorders>
              <w:top w:val="nil"/>
              <w:left w:val="nil"/>
              <w:bottom w:val="nil"/>
              <w:right w:val="nil"/>
            </w:tcBorders>
            <w:shd w:val="clear" w:color="auto" w:fill="auto"/>
            <w:noWrap/>
            <w:vAlign w:val="center"/>
          </w:tcPr>
          <w:p w14:paraId="2F4A22EE"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0.8373</w:t>
            </w:r>
          </w:p>
        </w:tc>
        <w:tc>
          <w:tcPr>
            <w:tcW w:w="1157" w:type="dxa"/>
            <w:tcBorders>
              <w:top w:val="nil"/>
              <w:left w:val="nil"/>
              <w:bottom w:val="nil"/>
              <w:right w:val="nil"/>
            </w:tcBorders>
            <w:shd w:val="clear" w:color="auto" w:fill="auto"/>
            <w:noWrap/>
            <w:vAlign w:val="center"/>
          </w:tcPr>
          <w:p w14:paraId="4A2AD648"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0.7714</w:t>
            </w:r>
          </w:p>
        </w:tc>
        <w:tc>
          <w:tcPr>
            <w:tcW w:w="1160" w:type="dxa"/>
            <w:tcBorders>
              <w:top w:val="nil"/>
              <w:left w:val="nil"/>
              <w:bottom w:val="nil"/>
              <w:right w:val="nil"/>
            </w:tcBorders>
            <w:shd w:val="clear" w:color="auto" w:fill="auto"/>
            <w:noWrap/>
            <w:vAlign w:val="center"/>
          </w:tcPr>
          <w:p w14:paraId="686B6F7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0.7955</w:t>
            </w:r>
          </w:p>
        </w:tc>
      </w:tr>
      <w:tr w:rsidR="009A1C76" w14:paraId="1A921BEB" w14:textId="77777777" w:rsidTr="00AE28DE">
        <w:trPr>
          <w:trHeight w:val="106"/>
        </w:trPr>
        <w:tc>
          <w:tcPr>
            <w:tcW w:w="1716" w:type="dxa"/>
            <w:tcBorders>
              <w:top w:val="nil"/>
              <w:left w:val="nil"/>
              <w:bottom w:val="single" w:sz="4" w:space="0" w:color="000000"/>
              <w:right w:val="nil"/>
            </w:tcBorders>
            <w:shd w:val="clear" w:color="auto" w:fill="auto"/>
            <w:noWrap/>
            <w:vAlign w:val="center"/>
          </w:tcPr>
          <w:p w14:paraId="3B413569"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截面数</w:t>
            </w:r>
          </w:p>
        </w:tc>
        <w:tc>
          <w:tcPr>
            <w:tcW w:w="1157" w:type="dxa"/>
            <w:tcBorders>
              <w:top w:val="nil"/>
              <w:left w:val="nil"/>
              <w:bottom w:val="single" w:sz="4" w:space="0" w:color="000000"/>
              <w:right w:val="nil"/>
            </w:tcBorders>
            <w:shd w:val="clear" w:color="auto" w:fill="auto"/>
            <w:noWrap/>
            <w:vAlign w:val="center"/>
          </w:tcPr>
          <w:p w14:paraId="4FAAC22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35</w:t>
            </w:r>
          </w:p>
        </w:tc>
        <w:tc>
          <w:tcPr>
            <w:tcW w:w="1160" w:type="dxa"/>
            <w:tcBorders>
              <w:top w:val="nil"/>
              <w:left w:val="nil"/>
              <w:bottom w:val="single" w:sz="4" w:space="0" w:color="000000"/>
              <w:right w:val="nil"/>
            </w:tcBorders>
            <w:shd w:val="clear" w:color="auto" w:fill="auto"/>
            <w:noWrap/>
            <w:vAlign w:val="center"/>
          </w:tcPr>
          <w:p w14:paraId="64E7372B"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243</w:t>
            </w:r>
          </w:p>
        </w:tc>
        <w:tc>
          <w:tcPr>
            <w:tcW w:w="1157" w:type="dxa"/>
            <w:tcBorders>
              <w:top w:val="nil"/>
              <w:left w:val="nil"/>
              <w:bottom w:val="single" w:sz="4" w:space="0" w:color="000000"/>
              <w:right w:val="nil"/>
            </w:tcBorders>
            <w:shd w:val="clear" w:color="auto" w:fill="auto"/>
            <w:noWrap/>
            <w:vAlign w:val="center"/>
          </w:tcPr>
          <w:p w14:paraId="153C6722"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233</w:t>
            </w:r>
          </w:p>
        </w:tc>
        <w:tc>
          <w:tcPr>
            <w:tcW w:w="1160" w:type="dxa"/>
            <w:tcBorders>
              <w:top w:val="nil"/>
              <w:left w:val="nil"/>
              <w:bottom w:val="single" w:sz="4" w:space="0" w:color="000000"/>
              <w:right w:val="nil"/>
            </w:tcBorders>
            <w:shd w:val="clear" w:color="auto" w:fill="auto"/>
            <w:noWrap/>
            <w:vAlign w:val="center"/>
          </w:tcPr>
          <w:p w14:paraId="494D3627"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264</w:t>
            </w:r>
          </w:p>
        </w:tc>
        <w:tc>
          <w:tcPr>
            <w:tcW w:w="1157" w:type="dxa"/>
            <w:tcBorders>
              <w:top w:val="nil"/>
              <w:left w:val="nil"/>
              <w:bottom w:val="single" w:sz="4" w:space="0" w:color="000000"/>
              <w:right w:val="nil"/>
            </w:tcBorders>
            <w:shd w:val="clear" w:color="auto" w:fill="auto"/>
            <w:noWrap/>
            <w:vAlign w:val="center"/>
          </w:tcPr>
          <w:p w14:paraId="322355DA"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90</w:t>
            </w:r>
          </w:p>
        </w:tc>
        <w:tc>
          <w:tcPr>
            <w:tcW w:w="1160" w:type="dxa"/>
            <w:tcBorders>
              <w:top w:val="nil"/>
              <w:left w:val="nil"/>
              <w:bottom w:val="single" w:sz="4" w:space="0" w:color="000000"/>
              <w:right w:val="nil"/>
            </w:tcBorders>
            <w:shd w:val="clear" w:color="auto" w:fill="auto"/>
            <w:noWrap/>
            <w:vAlign w:val="center"/>
          </w:tcPr>
          <w:p w14:paraId="10A16450" w14:textId="77777777" w:rsidR="009A1C76" w:rsidRDefault="005C2B6A" w:rsidP="00E367F3">
            <w:pPr>
              <w:widowControl/>
              <w:spacing w:line="28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247</w:t>
            </w:r>
          </w:p>
        </w:tc>
      </w:tr>
    </w:tbl>
    <w:p w14:paraId="7245CB74" w14:textId="069AAA3B" w:rsidR="009A1C76" w:rsidRDefault="009A1C76" w:rsidP="00C81FB7">
      <w:pPr>
        <w:spacing w:line="360" w:lineRule="auto"/>
        <w:ind w:firstLineChars="200" w:firstLine="420"/>
        <w:rPr>
          <w:rFonts w:ascii="Times New Roman" w:eastAsia="宋体" w:hAnsi="Times New Roman" w:cs="Times New Roman"/>
          <w:color w:val="FF0000"/>
        </w:rPr>
      </w:pPr>
    </w:p>
    <w:p w14:paraId="38DE980D" w14:textId="77777777" w:rsidR="001E64B7" w:rsidRDefault="001E64B7"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表</w:t>
      </w:r>
      <w:r>
        <w:rPr>
          <w:rFonts w:ascii="Times New Roman" w:eastAsia="宋体" w:hAnsi="Times New Roman" w:cs="Times New Roman"/>
        </w:rPr>
        <w:t>5</w:t>
      </w:r>
      <w:r>
        <w:rPr>
          <w:rFonts w:ascii="Times New Roman" w:eastAsia="宋体" w:hAnsi="Times New Roman" w:cs="Times New Roman"/>
        </w:rPr>
        <w:t>异质性检验结果表明，从不同行政级别的城市来看，</w:t>
      </w:r>
      <w:r>
        <w:rPr>
          <w:rFonts w:ascii="Times New Roman" w:eastAsia="宋体" w:hAnsi="Times New Roman" w:cs="Times New Roman" w:hint="eastAsia"/>
        </w:rPr>
        <w:t>高级别</w:t>
      </w:r>
      <w:r>
        <w:rPr>
          <w:rFonts w:ascii="Times New Roman" w:eastAsia="宋体" w:hAnsi="Times New Roman" w:cs="Times New Roman"/>
        </w:rPr>
        <w:t>城市环境规制的系数虽然为正，但是未能通过显著性检验，普通地级市的环境规制在</w:t>
      </w:r>
      <w:r>
        <w:rPr>
          <w:rFonts w:ascii="Times New Roman" w:eastAsia="宋体" w:hAnsi="Times New Roman" w:cs="Times New Roman"/>
        </w:rPr>
        <w:t>1%</w:t>
      </w:r>
      <w:r>
        <w:rPr>
          <w:rFonts w:ascii="Times New Roman" w:eastAsia="宋体" w:hAnsi="Times New Roman" w:cs="Times New Roman"/>
        </w:rPr>
        <w:t>的水平上显著抬高了城市房价。</w:t>
      </w:r>
      <w:r>
        <w:rPr>
          <w:rFonts w:ascii="Times New Roman" w:eastAsia="宋体" w:hAnsi="Times New Roman" w:cs="Times New Roman" w:hint="eastAsia"/>
        </w:rPr>
        <w:t>一个可能的解释是高级别城市具有更强的行政干预能力与更高的环境治理要求，但是实际上这些高级别城市本身处于更高的发展层次，生态环境本身就相对更好，因此环境规制更多地是收紧对传统制造业产业的约束，使得这些企业迁向规制压力小的城市，带来劳动力的空间再配置、本城市购房者需求随之减少，使得房价下降；而普通城市在环境污染方面表现相对较差，环境规制改善了居住环境，带来了房价上涨。</w:t>
      </w:r>
      <w:r>
        <w:rPr>
          <w:rFonts w:ascii="Times New Roman" w:eastAsia="宋体" w:hAnsi="Times New Roman" w:cs="Times New Roman"/>
        </w:rPr>
        <w:t>从经济发展水平来看，经济发展水平高的城市，环境规制显著促进了房价上涨，经济落后的城市则不显著。</w:t>
      </w:r>
    </w:p>
    <w:p w14:paraId="4E7BF460" w14:textId="1968FB57" w:rsidR="001E64B7" w:rsidRDefault="001E64B7" w:rsidP="00C81FB7">
      <w:pPr>
        <w:spacing w:line="360" w:lineRule="auto"/>
        <w:ind w:firstLineChars="200" w:firstLine="420"/>
        <w:rPr>
          <w:rFonts w:ascii="Times New Roman" w:eastAsia="宋体" w:hAnsi="Times New Roman" w:cs="Times New Roman"/>
        </w:rPr>
      </w:pPr>
      <w:r w:rsidRPr="001E64B7">
        <w:rPr>
          <w:rFonts w:ascii="Times New Roman" w:eastAsia="宋体" w:hAnsi="Times New Roman" w:cs="Times New Roman" w:hint="eastAsia"/>
        </w:rPr>
        <w:t>在经济发展水平较高的城市，</w:t>
      </w:r>
      <w:r w:rsidR="00421711">
        <w:rPr>
          <w:rFonts w:ascii="Times New Roman" w:eastAsia="宋体" w:hAnsi="Times New Roman" w:cs="Times New Roman" w:hint="eastAsia"/>
        </w:rPr>
        <w:t>环境规制在</w:t>
      </w:r>
      <w:r w:rsidR="00421711">
        <w:rPr>
          <w:rFonts w:ascii="Times New Roman" w:eastAsia="宋体" w:hAnsi="Times New Roman" w:cs="Times New Roman" w:hint="eastAsia"/>
        </w:rPr>
        <w:t>1</w:t>
      </w:r>
      <w:r w:rsidR="00421711">
        <w:rPr>
          <w:rFonts w:ascii="Times New Roman" w:eastAsia="宋体" w:hAnsi="Times New Roman" w:cs="Times New Roman"/>
        </w:rPr>
        <w:t>%</w:t>
      </w:r>
      <w:r w:rsidR="00421711">
        <w:rPr>
          <w:rFonts w:ascii="Times New Roman" w:eastAsia="宋体" w:hAnsi="Times New Roman" w:cs="Times New Roman" w:hint="eastAsia"/>
        </w:rPr>
        <w:t>的水平上显著为正。经济发展水平高的城市通常</w:t>
      </w:r>
      <w:r w:rsidRPr="001E64B7">
        <w:rPr>
          <w:rFonts w:ascii="Times New Roman" w:eastAsia="宋体" w:hAnsi="Times New Roman" w:cs="Times New Roman" w:hint="eastAsia"/>
        </w:rPr>
        <w:t>产业结构更为高级，各类基础设施条件较好，对外部人口吸引力大</w:t>
      </w:r>
      <w:r>
        <w:rPr>
          <w:rFonts w:ascii="Times New Roman" w:eastAsia="宋体" w:hAnsi="Times New Roman" w:cs="Times New Roman" w:hint="eastAsia"/>
        </w:rPr>
        <w:t>，</w:t>
      </w:r>
      <w:r w:rsidRPr="001E64B7">
        <w:rPr>
          <w:rFonts w:ascii="Times New Roman" w:eastAsia="宋体" w:hAnsi="Times New Roman" w:cs="Times New Roman" w:hint="eastAsia"/>
        </w:rPr>
        <w:t>这带来了城市</w:t>
      </w:r>
      <w:r>
        <w:rPr>
          <w:rFonts w:ascii="Times New Roman" w:eastAsia="宋体" w:hAnsi="Times New Roman" w:cs="Times New Roman" w:hint="eastAsia"/>
        </w:rPr>
        <w:t>住房</w:t>
      </w:r>
      <w:r w:rsidRPr="001E64B7">
        <w:rPr>
          <w:rFonts w:ascii="Times New Roman" w:eastAsia="宋体" w:hAnsi="Times New Roman" w:cs="Times New Roman" w:hint="eastAsia"/>
        </w:rPr>
        <w:t>刚需</w:t>
      </w:r>
      <w:r>
        <w:rPr>
          <w:rFonts w:ascii="Times New Roman" w:eastAsia="宋体" w:hAnsi="Times New Roman" w:cs="Times New Roman" w:hint="eastAsia"/>
        </w:rPr>
        <w:t>；</w:t>
      </w:r>
      <w:r w:rsidRPr="001E64B7">
        <w:rPr>
          <w:rFonts w:ascii="Times New Roman" w:eastAsia="宋体" w:hAnsi="Times New Roman" w:cs="Times New Roman" w:hint="eastAsia"/>
        </w:rPr>
        <w:t>环境规制对生态环境保护提出了更高的要求，房地产开发也受到了一定的限制，住房供给速度放缓。在供给与需求的共同作用下，住房需求的增长速度大于住房供给速度，房屋价格进一步抬升。</w:t>
      </w:r>
      <w:r>
        <w:rPr>
          <w:rFonts w:ascii="Times New Roman" w:eastAsia="宋体" w:hAnsi="Times New Roman" w:cs="Times New Roman" w:hint="eastAsia"/>
        </w:rPr>
        <w:t>一般而言，省会和副省级城市是本区域内经济发展水平较高的城市，但是实际上在我国无论是人均</w:t>
      </w:r>
      <w:r>
        <w:rPr>
          <w:rFonts w:ascii="Times New Roman" w:eastAsia="宋体" w:hAnsi="Times New Roman" w:cs="Times New Roman" w:hint="eastAsia"/>
        </w:rPr>
        <w:t>G</w:t>
      </w:r>
      <w:r>
        <w:rPr>
          <w:rFonts w:ascii="Times New Roman" w:eastAsia="宋体" w:hAnsi="Times New Roman" w:cs="Times New Roman"/>
        </w:rPr>
        <w:t>DP</w:t>
      </w:r>
      <w:r>
        <w:rPr>
          <w:rFonts w:ascii="Times New Roman" w:eastAsia="宋体" w:hAnsi="Times New Roman" w:cs="Times New Roman" w:hint="eastAsia"/>
        </w:rPr>
        <w:t>还是房价均存在明显的区域性差异（贾春梅，</w:t>
      </w:r>
      <w:r>
        <w:rPr>
          <w:rFonts w:ascii="Times New Roman" w:eastAsia="宋体" w:hAnsi="Times New Roman" w:cs="Times New Roman"/>
        </w:rPr>
        <w:t>2015</w:t>
      </w:r>
      <w:r>
        <w:rPr>
          <w:rFonts w:ascii="Times New Roman" w:eastAsia="宋体" w:hAnsi="Times New Roman" w:cs="Times New Roman" w:hint="eastAsia"/>
        </w:rPr>
        <w:t>）</w:t>
      </w:r>
      <w:r>
        <w:rPr>
          <w:rFonts w:ascii="Times New Roman" w:eastAsia="宋体" w:hAnsi="Times New Roman" w:cs="Times New Roman" w:hint="eastAsia"/>
          <w:vertAlign w:val="superscript"/>
        </w:rPr>
        <w:t>[38]</w:t>
      </w:r>
      <w:r>
        <w:rPr>
          <w:rFonts w:ascii="Times New Roman" w:eastAsia="宋体" w:hAnsi="Times New Roman" w:cs="Times New Roman" w:hint="eastAsia"/>
        </w:rPr>
        <w:t>，从整体层面来看城市行政级别与经济发展水平并不完全相关，因而异质性分析结果出现差异并不矛盾。</w:t>
      </w:r>
      <w:r>
        <w:rPr>
          <w:rFonts w:ascii="Times New Roman" w:eastAsia="宋体" w:hAnsi="Times New Roman" w:cs="Times New Roman"/>
        </w:rPr>
        <w:t>从人才水平异质性结果来看，人才水平对环境规制效果的发挥具有极大的支持作用，驱动了城市房价的提升。</w:t>
      </w:r>
      <w:r>
        <w:rPr>
          <w:rFonts w:ascii="Times New Roman" w:eastAsia="宋体" w:hAnsi="Times New Roman" w:cs="Times New Roman" w:hint="eastAsia"/>
        </w:rPr>
        <w:t>在城市人才水平高的城市，高学历、高素质人口为城市产业转型提供了重要的人才保障，进一步促进新兴产业发展，提高居民收入、扩大住房需求。</w:t>
      </w:r>
    </w:p>
    <w:p w14:paraId="76815E37" w14:textId="77777777" w:rsidR="001E64B7" w:rsidRPr="001E64B7" w:rsidRDefault="001E64B7" w:rsidP="00C81FB7">
      <w:pPr>
        <w:spacing w:line="360" w:lineRule="auto"/>
        <w:ind w:firstLineChars="200" w:firstLine="420"/>
        <w:rPr>
          <w:rFonts w:ascii="Times New Roman" w:eastAsia="宋体" w:hAnsi="Times New Roman" w:cs="Times New Roman"/>
          <w:color w:val="FF0000"/>
        </w:rPr>
      </w:pPr>
    </w:p>
    <w:p w14:paraId="7A9B0D1C" w14:textId="77777777" w:rsidR="009A1C76" w:rsidRDefault="005C2B6A" w:rsidP="008B082D">
      <w:pPr>
        <w:spacing w:line="360" w:lineRule="auto"/>
        <w:jc w:val="center"/>
        <w:rPr>
          <w:rFonts w:ascii="宋体" w:eastAsia="宋体" w:hAnsi="宋体" w:cs="Times New Roman"/>
          <w:b/>
          <w:bCs/>
          <w:sz w:val="28"/>
          <w:szCs w:val="28"/>
        </w:rPr>
      </w:pPr>
      <w:r>
        <w:rPr>
          <w:rFonts w:ascii="宋体" w:eastAsia="宋体" w:hAnsi="宋体" w:cs="Times New Roman" w:hint="eastAsia"/>
          <w:b/>
          <w:bCs/>
          <w:sz w:val="28"/>
          <w:szCs w:val="28"/>
        </w:rPr>
        <w:t>六、结论与对策建议</w:t>
      </w:r>
    </w:p>
    <w:p w14:paraId="2952E1A3" w14:textId="28B69415"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环境规制不仅是遏制环境污染、实现可持续发展的重要举措，也与城市居住环境改善和房地产市场发展</w:t>
      </w:r>
      <w:r>
        <w:rPr>
          <w:rFonts w:ascii="Times New Roman" w:eastAsia="宋体" w:hAnsi="Times New Roman" w:cs="Times New Roman" w:hint="eastAsia"/>
        </w:rPr>
        <w:t>具有紧密联系</w:t>
      </w:r>
      <w:r>
        <w:rPr>
          <w:rFonts w:ascii="Times New Roman" w:eastAsia="宋体" w:hAnsi="Times New Roman" w:cs="Times New Roman"/>
        </w:rPr>
        <w:t>。本文以</w:t>
      </w:r>
      <w:r>
        <w:rPr>
          <w:rFonts w:ascii="Times New Roman" w:eastAsia="宋体" w:hAnsi="Times New Roman" w:cs="Times New Roman"/>
        </w:rPr>
        <w:t>2003</w:t>
      </w:r>
      <w:r>
        <w:rPr>
          <w:rFonts w:ascii="Times New Roman" w:eastAsia="宋体" w:hAnsi="Times New Roman" w:cs="Times New Roman"/>
        </w:rPr>
        <w:t>到</w:t>
      </w:r>
      <w:r>
        <w:rPr>
          <w:rFonts w:ascii="Times New Roman" w:eastAsia="宋体" w:hAnsi="Times New Roman" w:cs="Times New Roman"/>
        </w:rPr>
        <w:t>2019</w:t>
      </w:r>
      <w:r>
        <w:rPr>
          <w:rFonts w:ascii="Times New Roman" w:eastAsia="宋体" w:hAnsi="Times New Roman" w:cs="Times New Roman"/>
        </w:rPr>
        <w:t>年中国</w:t>
      </w:r>
      <w:r>
        <w:rPr>
          <w:rFonts w:ascii="Times New Roman" w:eastAsia="宋体" w:hAnsi="Times New Roman" w:cs="Times New Roman"/>
        </w:rPr>
        <w:t>278</w:t>
      </w:r>
      <w:r>
        <w:rPr>
          <w:rFonts w:ascii="Times New Roman" w:eastAsia="宋体" w:hAnsi="Times New Roman" w:cs="Times New Roman"/>
        </w:rPr>
        <w:t>个城市为样本，考察环境规</w:t>
      </w:r>
      <w:r>
        <w:rPr>
          <w:rFonts w:ascii="Times New Roman" w:eastAsia="宋体" w:hAnsi="Times New Roman" w:cs="Times New Roman"/>
        </w:rPr>
        <w:lastRenderedPageBreak/>
        <w:t>制强度对城市房价的影响效果以及作用机制，研究发现：第一，环境规制强度的提高驱动了城市房价的提升，在通过替换被解释变量、分时段和分区域回归等多类稳健性检验方法以及采用</w:t>
      </w:r>
      <w:r>
        <w:rPr>
          <w:rFonts w:ascii="Times New Roman" w:eastAsia="宋体" w:hAnsi="Times New Roman" w:cs="Times New Roman"/>
        </w:rPr>
        <w:t>IV-GMM</w:t>
      </w:r>
      <w:r>
        <w:rPr>
          <w:rFonts w:ascii="Times New Roman" w:eastAsia="宋体" w:hAnsi="Times New Roman" w:cs="Times New Roman"/>
        </w:rPr>
        <w:t>解决内生性问题后此结论仍可靠。第二，从作用机制的考察情况来看，环境规制强度的提升，促进了生产性服务业在城市的集聚水平，进一步抬升了城市的总体房价。第三，异质性分析结果说明，环境规制对城市房价的作用效果因城市行政级别、经济发展水平、城市人才水平而异，对普通地级市效果为正，对</w:t>
      </w:r>
      <w:r>
        <w:rPr>
          <w:rFonts w:ascii="Times New Roman" w:eastAsia="宋体" w:hAnsi="Times New Roman" w:cs="Times New Roman" w:hint="eastAsia"/>
        </w:rPr>
        <w:t>高</w:t>
      </w:r>
      <w:r>
        <w:rPr>
          <w:rFonts w:ascii="Times New Roman" w:eastAsia="宋体" w:hAnsi="Times New Roman" w:cs="Times New Roman"/>
        </w:rPr>
        <w:t>级别城市效果</w:t>
      </w:r>
      <w:r w:rsidR="000D57CA">
        <w:rPr>
          <w:rFonts w:ascii="Times New Roman" w:eastAsia="宋体" w:hAnsi="Times New Roman" w:cs="Times New Roman" w:hint="eastAsia"/>
        </w:rPr>
        <w:t>则</w:t>
      </w:r>
      <w:r>
        <w:rPr>
          <w:rFonts w:ascii="Times New Roman" w:eastAsia="宋体" w:hAnsi="Times New Roman" w:cs="Times New Roman"/>
        </w:rPr>
        <w:t>不显著；在经济发展水平和人才水平高的城市，环境规制显著驱动了城市房价上涨。因此，必须充分关注环境规制对</w:t>
      </w:r>
      <w:r>
        <w:rPr>
          <w:rFonts w:ascii="Times New Roman" w:eastAsia="宋体" w:hAnsi="Times New Roman" w:cs="Times New Roman" w:hint="eastAsia"/>
        </w:rPr>
        <w:t>城市</w:t>
      </w:r>
      <w:r>
        <w:rPr>
          <w:rFonts w:ascii="Times New Roman" w:eastAsia="宋体" w:hAnsi="Times New Roman" w:cs="Times New Roman"/>
        </w:rPr>
        <w:t>房价的</w:t>
      </w:r>
      <w:r>
        <w:rPr>
          <w:rFonts w:ascii="Times New Roman" w:eastAsia="宋体" w:hAnsi="Times New Roman" w:cs="Times New Roman" w:hint="eastAsia"/>
        </w:rPr>
        <w:t>影响</w:t>
      </w:r>
      <w:r>
        <w:rPr>
          <w:rFonts w:ascii="Times New Roman" w:eastAsia="宋体" w:hAnsi="Times New Roman" w:cs="Times New Roman"/>
        </w:rPr>
        <w:t>特点</w:t>
      </w:r>
      <w:r>
        <w:rPr>
          <w:rFonts w:ascii="Times New Roman" w:eastAsia="宋体" w:hAnsi="Times New Roman" w:cs="Times New Roman" w:hint="eastAsia"/>
        </w:rPr>
        <w:t>，</w:t>
      </w:r>
      <w:r>
        <w:rPr>
          <w:rFonts w:ascii="Times New Roman" w:eastAsia="宋体" w:hAnsi="Times New Roman" w:cs="Times New Roman"/>
        </w:rPr>
        <w:t>合理引导调控，实现</w:t>
      </w:r>
      <w:r>
        <w:rPr>
          <w:rFonts w:ascii="Times New Roman" w:eastAsia="宋体" w:hAnsi="Times New Roman" w:cs="Times New Roman" w:hint="eastAsia"/>
        </w:rPr>
        <w:t>房地产市场的</w:t>
      </w:r>
      <w:r>
        <w:rPr>
          <w:rFonts w:ascii="Times New Roman" w:eastAsia="宋体" w:hAnsi="Times New Roman" w:cs="Times New Roman"/>
        </w:rPr>
        <w:t>良性发展</w:t>
      </w:r>
      <w:r>
        <w:rPr>
          <w:rFonts w:ascii="Times New Roman" w:eastAsia="宋体" w:hAnsi="Times New Roman" w:cs="Times New Roman" w:hint="eastAsia"/>
        </w:rPr>
        <w:t>，最终实现经济高质量发展</w:t>
      </w:r>
      <w:r>
        <w:rPr>
          <w:rFonts w:ascii="Times New Roman" w:eastAsia="宋体" w:hAnsi="Times New Roman" w:cs="Times New Roman"/>
        </w:rPr>
        <w:t>。</w:t>
      </w:r>
    </w:p>
    <w:p w14:paraId="6BA6E46F" w14:textId="77777777" w:rsidR="009A1C76" w:rsidRDefault="005C2B6A" w:rsidP="00C81FB7">
      <w:pPr>
        <w:spacing w:line="360" w:lineRule="auto"/>
        <w:ind w:firstLineChars="200" w:firstLine="420"/>
        <w:rPr>
          <w:rFonts w:ascii="Times New Roman" w:eastAsia="宋体" w:hAnsi="Times New Roman"/>
        </w:rPr>
      </w:pPr>
      <w:r>
        <w:rPr>
          <w:rFonts w:ascii="Times New Roman" w:eastAsia="宋体" w:hAnsi="Times New Roman" w:hint="eastAsia"/>
        </w:rPr>
        <w:t>基于以上研究结论，本文提出对策建议如下：</w:t>
      </w:r>
    </w:p>
    <w:p w14:paraId="7C965554" w14:textId="77777777" w:rsidR="009A1C76" w:rsidRDefault="005C2B6A" w:rsidP="00C81FB7">
      <w:pPr>
        <w:spacing w:line="360" w:lineRule="auto"/>
        <w:ind w:firstLineChars="200" w:firstLine="420"/>
        <w:rPr>
          <w:rFonts w:ascii="Times New Roman" w:eastAsia="宋体" w:hAnsi="Times New Roman"/>
        </w:rPr>
      </w:pPr>
      <w:r>
        <w:rPr>
          <w:rFonts w:ascii="Times New Roman" w:eastAsia="宋体" w:hAnsi="Times New Roman" w:hint="eastAsia"/>
        </w:rPr>
        <w:t>第一，优化</w:t>
      </w:r>
      <w:r>
        <w:rPr>
          <w:rFonts w:ascii="Times New Roman" w:eastAsia="宋体" w:hAnsi="Times New Roman"/>
        </w:rPr>
        <w:t>环境规制政策</w:t>
      </w:r>
      <w:r>
        <w:rPr>
          <w:rFonts w:ascii="Times New Roman" w:eastAsia="宋体" w:hAnsi="Times New Roman" w:hint="eastAsia"/>
        </w:rPr>
        <w:t>，建立合理的政策评估体系</w:t>
      </w:r>
      <w:r>
        <w:rPr>
          <w:rFonts w:ascii="Times New Roman" w:eastAsia="宋体" w:hAnsi="Times New Roman"/>
        </w:rPr>
        <w:t>。</w:t>
      </w:r>
      <w:r>
        <w:rPr>
          <w:rFonts w:ascii="Times New Roman" w:eastAsia="宋体" w:hAnsi="Times New Roman" w:hint="eastAsia"/>
        </w:rPr>
        <w:t>首先，</w:t>
      </w:r>
      <w:r>
        <w:rPr>
          <w:rFonts w:ascii="Times New Roman" w:eastAsia="宋体" w:hAnsi="Times New Roman"/>
        </w:rPr>
        <w:t>规范</w:t>
      </w:r>
      <w:r>
        <w:rPr>
          <w:rFonts w:ascii="Times New Roman" w:eastAsia="宋体" w:hAnsi="Times New Roman" w:hint="eastAsia"/>
        </w:rPr>
        <w:t>各类</w:t>
      </w:r>
      <w:r>
        <w:rPr>
          <w:rFonts w:ascii="Times New Roman" w:eastAsia="宋体" w:hAnsi="Times New Roman"/>
        </w:rPr>
        <w:t>环境规制工具的运用，</w:t>
      </w:r>
      <w:r>
        <w:rPr>
          <w:rFonts w:ascii="Times New Roman" w:eastAsia="宋体" w:hAnsi="Times New Roman" w:hint="eastAsia"/>
        </w:rPr>
        <w:t>实现各类工具的协同发力，</w:t>
      </w:r>
      <w:r>
        <w:rPr>
          <w:rFonts w:ascii="Times New Roman" w:eastAsia="宋体" w:hAnsi="Times New Roman"/>
        </w:rPr>
        <w:t>达到最优</w:t>
      </w:r>
      <w:r>
        <w:rPr>
          <w:rFonts w:ascii="Times New Roman" w:eastAsia="宋体" w:hAnsi="Times New Roman" w:hint="eastAsia"/>
        </w:rPr>
        <w:t>政策效果</w:t>
      </w:r>
      <w:r>
        <w:rPr>
          <w:rFonts w:ascii="Times New Roman" w:eastAsia="宋体" w:hAnsi="Times New Roman"/>
        </w:rPr>
        <w:t>。</w:t>
      </w:r>
      <w:r>
        <w:rPr>
          <w:rFonts w:ascii="Times New Roman" w:eastAsia="宋体" w:hAnsi="Times New Roman" w:hint="eastAsia"/>
        </w:rPr>
        <w:t>其次，重视</w:t>
      </w:r>
      <w:r>
        <w:rPr>
          <w:rFonts w:ascii="Times New Roman" w:eastAsia="宋体" w:hAnsi="Times New Roman"/>
        </w:rPr>
        <w:t>环境规制</w:t>
      </w:r>
      <w:r>
        <w:rPr>
          <w:rFonts w:ascii="Times New Roman" w:eastAsia="宋体" w:hAnsi="Times New Roman" w:hint="eastAsia"/>
        </w:rPr>
        <w:t>政策对房地产市场的</w:t>
      </w:r>
      <w:r>
        <w:rPr>
          <w:rFonts w:ascii="Times New Roman" w:eastAsia="宋体" w:hAnsi="Times New Roman"/>
        </w:rPr>
        <w:t>溢出效应，在实施环境规制时</w:t>
      </w:r>
      <w:r>
        <w:rPr>
          <w:rFonts w:ascii="Times New Roman" w:eastAsia="宋体" w:hAnsi="Times New Roman" w:hint="eastAsia"/>
        </w:rPr>
        <w:t>兼顾绿色发展与城市房地产市场价格调控的客观需求，寻求最优的环境规制水平</w:t>
      </w:r>
      <w:r>
        <w:rPr>
          <w:rFonts w:ascii="Times New Roman" w:eastAsia="宋体" w:hAnsi="Times New Roman"/>
        </w:rPr>
        <w:t>。</w:t>
      </w:r>
      <w:r>
        <w:rPr>
          <w:rFonts w:ascii="Times New Roman" w:eastAsia="宋体" w:hAnsi="Times New Roman" w:hint="eastAsia"/>
        </w:rPr>
        <w:t>最后，</w:t>
      </w:r>
      <w:r>
        <w:rPr>
          <w:rFonts w:ascii="Times New Roman" w:eastAsia="宋体" w:hAnsi="Times New Roman"/>
        </w:rPr>
        <w:t>建立</w:t>
      </w:r>
      <w:r>
        <w:rPr>
          <w:rFonts w:ascii="Times New Roman" w:eastAsia="宋体" w:hAnsi="Times New Roman" w:hint="eastAsia"/>
        </w:rPr>
        <w:t>合理的</w:t>
      </w:r>
      <w:r>
        <w:rPr>
          <w:rFonts w:ascii="Times New Roman" w:eastAsia="宋体" w:hAnsi="Times New Roman"/>
        </w:rPr>
        <w:t>环境规制</w:t>
      </w:r>
      <w:r>
        <w:rPr>
          <w:rFonts w:ascii="Times New Roman" w:eastAsia="宋体" w:hAnsi="Times New Roman" w:hint="eastAsia"/>
        </w:rPr>
        <w:t>政策</w:t>
      </w:r>
      <w:r>
        <w:rPr>
          <w:rFonts w:ascii="Times New Roman" w:eastAsia="宋体" w:hAnsi="Times New Roman"/>
        </w:rPr>
        <w:t>评估机制，</w:t>
      </w:r>
      <w:r>
        <w:rPr>
          <w:rFonts w:ascii="Times New Roman" w:eastAsia="宋体" w:hAnsi="Times New Roman" w:hint="eastAsia"/>
        </w:rPr>
        <w:t>完善过程流程监督，争取在推进产业结构升级、保障区域就业、改善生态环境的同时，保障基本的住房需求</w:t>
      </w:r>
      <w:r>
        <w:rPr>
          <w:rFonts w:ascii="Times New Roman" w:eastAsia="宋体" w:hAnsi="Times New Roman"/>
        </w:rPr>
        <w:t>。</w:t>
      </w:r>
    </w:p>
    <w:p w14:paraId="2E548402" w14:textId="77777777" w:rsidR="009A1C76" w:rsidRDefault="005C2B6A" w:rsidP="00C81FB7">
      <w:pPr>
        <w:spacing w:line="360" w:lineRule="auto"/>
        <w:ind w:firstLineChars="200" w:firstLine="420"/>
        <w:rPr>
          <w:rFonts w:ascii="Times New Roman" w:eastAsia="宋体" w:hAnsi="Times New Roman"/>
        </w:rPr>
      </w:pPr>
      <w:r>
        <w:rPr>
          <w:rFonts w:ascii="Times New Roman" w:eastAsia="宋体" w:hAnsi="Times New Roman" w:hint="eastAsia"/>
        </w:rPr>
        <w:t>第二，杜绝“一刀切”的政策导向，在引导生产性服务业空间集聚的同时，加强产业聚集区保障性设施建设</w:t>
      </w:r>
      <w:r>
        <w:rPr>
          <w:rFonts w:ascii="Times New Roman" w:eastAsia="宋体" w:hAnsi="Times New Roman"/>
        </w:rPr>
        <w:t>。</w:t>
      </w:r>
      <w:r>
        <w:rPr>
          <w:rFonts w:ascii="Times New Roman" w:eastAsia="宋体" w:hAnsi="Times New Roman" w:hint="eastAsia"/>
        </w:rPr>
        <w:t>首先，通过政策优惠、建立产业园等政策引导</w:t>
      </w:r>
      <w:r>
        <w:rPr>
          <w:rFonts w:ascii="Times New Roman" w:eastAsia="宋体" w:hAnsi="Times New Roman"/>
        </w:rPr>
        <w:t>生产性服务业的集聚。</w:t>
      </w:r>
      <w:r>
        <w:rPr>
          <w:rFonts w:ascii="Times New Roman" w:eastAsia="宋体" w:hAnsi="Times New Roman" w:hint="eastAsia"/>
        </w:rPr>
        <w:t>其次，充分</w:t>
      </w:r>
      <w:r>
        <w:rPr>
          <w:rFonts w:ascii="Times New Roman" w:eastAsia="宋体" w:hAnsi="Times New Roman"/>
        </w:rPr>
        <w:t>关注</w:t>
      </w:r>
      <w:r>
        <w:rPr>
          <w:rFonts w:ascii="Times New Roman" w:eastAsia="宋体" w:hAnsi="Times New Roman" w:hint="eastAsia"/>
        </w:rPr>
        <w:t>不同产业的发展特点，</w:t>
      </w:r>
      <w:r>
        <w:rPr>
          <w:rFonts w:ascii="Times New Roman" w:eastAsia="宋体" w:hAnsi="Times New Roman"/>
        </w:rPr>
        <w:t>杜绝环境规制将各类产业</w:t>
      </w:r>
      <w:r>
        <w:rPr>
          <w:rFonts w:ascii="Times New Roman" w:eastAsia="宋体" w:hAnsi="Times New Roman"/>
        </w:rPr>
        <w:t>“</w:t>
      </w:r>
      <w:r>
        <w:rPr>
          <w:rFonts w:ascii="Times New Roman" w:eastAsia="宋体" w:hAnsi="Times New Roman"/>
        </w:rPr>
        <w:t>一刀切</w:t>
      </w:r>
      <w:r>
        <w:rPr>
          <w:rFonts w:ascii="Times New Roman" w:eastAsia="宋体" w:hAnsi="Times New Roman"/>
        </w:rPr>
        <w:t>”</w:t>
      </w:r>
      <w:r>
        <w:rPr>
          <w:rFonts w:ascii="Times New Roman" w:eastAsia="宋体" w:hAnsi="Times New Roman"/>
        </w:rPr>
        <w:t>，</w:t>
      </w:r>
      <w:r>
        <w:rPr>
          <w:rFonts w:ascii="Times New Roman" w:eastAsia="宋体" w:hAnsi="Times New Roman" w:hint="eastAsia"/>
        </w:rPr>
        <w:t>必须分阶段、稳节奏，保证城市经济合理过渡</w:t>
      </w:r>
      <w:r>
        <w:rPr>
          <w:rFonts w:ascii="Times New Roman" w:eastAsia="宋体" w:hAnsi="Times New Roman"/>
        </w:rPr>
        <w:t>。</w:t>
      </w:r>
      <w:r>
        <w:rPr>
          <w:rFonts w:ascii="Times New Roman" w:eastAsia="宋体" w:hAnsi="Times New Roman" w:hint="eastAsia"/>
        </w:rPr>
        <w:t>最后，面对</w:t>
      </w:r>
      <w:r>
        <w:rPr>
          <w:rFonts w:ascii="Times New Roman" w:eastAsia="宋体" w:hAnsi="Times New Roman"/>
        </w:rPr>
        <w:t>生产性服务业</w:t>
      </w:r>
      <w:r>
        <w:rPr>
          <w:rFonts w:ascii="Times New Roman" w:eastAsia="宋体" w:hAnsi="Times New Roman" w:hint="eastAsia"/>
        </w:rPr>
        <w:t>集聚所带来的房价上涨</w:t>
      </w:r>
      <w:r>
        <w:rPr>
          <w:rFonts w:ascii="Times New Roman" w:eastAsia="宋体" w:hAnsi="Times New Roman"/>
        </w:rPr>
        <w:t>，</w:t>
      </w:r>
      <w:r>
        <w:rPr>
          <w:rFonts w:ascii="Times New Roman" w:eastAsia="宋体" w:hAnsi="Times New Roman" w:hint="eastAsia"/>
        </w:rPr>
        <w:t>要进一步</w:t>
      </w:r>
      <w:r>
        <w:rPr>
          <w:rFonts w:ascii="Times New Roman" w:eastAsia="宋体" w:hAnsi="Times New Roman"/>
        </w:rPr>
        <w:t>完善保障房</w:t>
      </w:r>
      <w:r>
        <w:rPr>
          <w:rFonts w:ascii="Times New Roman" w:eastAsia="宋体" w:hAnsi="Times New Roman" w:hint="eastAsia"/>
        </w:rPr>
        <w:t>和</w:t>
      </w:r>
      <w:r>
        <w:rPr>
          <w:rFonts w:ascii="Times New Roman" w:eastAsia="宋体" w:hAnsi="Times New Roman"/>
        </w:rPr>
        <w:t>交通</w:t>
      </w:r>
      <w:r>
        <w:rPr>
          <w:rFonts w:ascii="Times New Roman" w:eastAsia="宋体" w:hAnsi="Times New Roman" w:hint="eastAsia"/>
        </w:rPr>
        <w:t>、医院、学校</w:t>
      </w:r>
      <w:r>
        <w:rPr>
          <w:rFonts w:ascii="Times New Roman" w:eastAsia="宋体" w:hAnsi="Times New Roman"/>
        </w:rPr>
        <w:t>等基础设施</w:t>
      </w:r>
      <w:r>
        <w:rPr>
          <w:rFonts w:ascii="Times New Roman" w:eastAsia="宋体" w:hAnsi="Times New Roman" w:hint="eastAsia"/>
        </w:rPr>
        <w:t>的建设</w:t>
      </w:r>
      <w:r>
        <w:rPr>
          <w:rFonts w:ascii="Times New Roman" w:eastAsia="宋体" w:hAnsi="Times New Roman"/>
        </w:rPr>
        <w:t>，</w:t>
      </w:r>
      <w:r>
        <w:rPr>
          <w:rFonts w:ascii="Times New Roman" w:eastAsia="宋体" w:hAnsi="Times New Roman" w:hint="eastAsia"/>
        </w:rPr>
        <w:t>降低劳动力生活成本。</w:t>
      </w:r>
    </w:p>
    <w:p w14:paraId="7B590A61" w14:textId="77777777" w:rsidR="009A1C76" w:rsidRDefault="005C2B6A" w:rsidP="00C81FB7">
      <w:pPr>
        <w:spacing w:line="360" w:lineRule="auto"/>
        <w:ind w:firstLineChars="200" w:firstLine="420"/>
        <w:rPr>
          <w:rFonts w:ascii="Times New Roman" w:eastAsia="宋体" w:hAnsi="Times New Roman"/>
        </w:rPr>
      </w:pPr>
      <w:r>
        <w:rPr>
          <w:rFonts w:ascii="Times New Roman" w:eastAsia="宋体" w:hAnsi="Times New Roman" w:hint="eastAsia"/>
        </w:rPr>
        <w:t>第三，</w:t>
      </w:r>
      <w:r>
        <w:rPr>
          <w:rFonts w:ascii="Times New Roman" w:eastAsia="宋体" w:hAnsi="Times New Roman"/>
        </w:rPr>
        <w:t>注重</w:t>
      </w:r>
      <w:r>
        <w:rPr>
          <w:rFonts w:ascii="Times New Roman" w:eastAsia="宋体" w:hAnsi="Times New Roman" w:hint="eastAsia"/>
        </w:rPr>
        <w:t>环境规制政策影响房价效果的差异，强化顶层设计的前瞻性。首先，普通地级市要避免环境规制政策对房价形成正向冲击，合理运用环境规制工具，依靠政策联动有效调控房价。其次，对于经济发展水平不同的城市，特别是存在地缘亲近的城市要加强合作交流与政策区域协同，打造环境与经济协同发展的“双赢”。最后，为城市绿色发展招徕储备优质人才，重视产业发展对高端劳动力的需求异质性，提高人才适配程度，在人才公寓等项目上做好工夫，提高人才待遇，防范房价抬升对人才流入的不利影响。</w:t>
      </w:r>
    </w:p>
    <w:p w14:paraId="21F01A49" w14:textId="45E0032E" w:rsidR="009A1C76" w:rsidRDefault="009A1C76" w:rsidP="00C81FB7">
      <w:pPr>
        <w:spacing w:line="360" w:lineRule="auto"/>
        <w:ind w:firstLineChars="200" w:firstLine="420"/>
      </w:pPr>
    </w:p>
    <w:p w14:paraId="3DE6D001" w14:textId="5AC69D77" w:rsidR="008E7828" w:rsidRDefault="008E7828" w:rsidP="00C81FB7">
      <w:pPr>
        <w:spacing w:line="360" w:lineRule="auto"/>
        <w:ind w:firstLineChars="200" w:firstLine="420"/>
      </w:pPr>
    </w:p>
    <w:p w14:paraId="1093B5AD" w14:textId="0DAD605A" w:rsidR="008E7828" w:rsidRDefault="008E7828" w:rsidP="00C81FB7">
      <w:pPr>
        <w:spacing w:line="360" w:lineRule="auto"/>
        <w:ind w:firstLineChars="200" w:firstLine="420"/>
      </w:pPr>
    </w:p>
    <w:p w14:paraId="4F562081" w14:textId="77777777" w:rsidR="008E7828" w:rsidRDefault="008E7828" w:rsidP="00C81FB7">
      <w:pPr>
        <w:spacing w:line="360" w:lineRule="auto"/>
        <w:ind w:firstLineChars="200" w:firstLine="420"/>
      </w:pPr>
    </w:p>
    <w:p w14:paraId="132D1D7E" w14:textId="63A119F7" w:rsidR="009A1C76" w:rsidRPr="00A811C0" w:rsidRDefault="005C2B6A" w:rsidP="00A811C0">
      <w:pPr>
        <w:spacing w:line="360" w:lineRule="auto"/>
        <w:jc w:val="left"/>
        <w:rPr>
          <w:rFonts w:ascii="宋体" w:eastAsia="宋体" w:hAnsi="宋体" w:cs="Times New Roman"/>
          <w:b/>
          <w:bCs/>
          <w:sz w:val="28"/>
          <w:szCs w:val="28"/>
        </w:rPr>
      </w:pPr>
      <w:r w:rsidRPr="00A811C0">
        <w:rPr>
          <w:rFonts w:ascii="宋体" w:eastAsia="宋体" w:hAnsi="宋体" w:cs="Times New Roman" w:hint="eastAsia"/>
          <w:b/>
          <w:bCs/>
          <w:sz w:val="28"/>
          <w:szCs w:val="28"/>
        </w:rPr>
        <w:lastRenderedPageBreak/>
        <w:t>参考文献</w:t>
      </w:r>
    </w:p>
    <w:p w14:paraId="44D11C60"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乔彬</w:t>
      </w:r>
      <w:r>
        <w:rPr>
          <w:rFonts w:ascii="Times New Roman" w:eastAsia="宋体" w:hAnsi="Times New Roman" w:cs="Times New Roman"/>
        </w:rPr>
        <w:t>,</w:t>
      </w:r>
      <w:r>
        <w:rPr>
          <w:rFonts w:ascii="Times New Roman" w:eastAsia="宋体" w:hAnsi="Times New Roman" w:cs="Times New Roman"/>
        </w:rPr>
        <w:t>沈烁华</w:t>
      </w:r>
      <w:r>
        <w:rPr>
          <w:rFonts w:ascii="Times New Roman" w:eastAsia="宋体" w:hAnsi="Times New Roman" w:cs="Times New Roman"/>
        </w:rPr>
        <w:t>.</w:t>
      </w:r>
      <w:r>
        <w:rPr>
          <w:rFonts w:ascii="Times New Roman" w:eastAsia="宋体" w:hAnsi="Times New Roman" w:cs="Times New Roman"/>
        </w:rPr>
        <w:t>环境规制调控房价的路径与作用机制</w:t>
      </w:r>
      <w:r>
        <w:rPr>
          <w:rFonts w:ascii="Times New Roman" w:eastAsia="宋体" w:hAnsi="Times New Roman" w:cs="Times New Roman"/>
        </w:rPr>
        <w:t>[J].</w:t>
      </w:r>
      <w:r>
        <w:rPr>
          <w:rFonts w:ascii="Times New Roman" w:eastAsia="宋体" w:hAnsi="Times New Roman" w:cs="Times New Roman"/>
        </w:rPr>
        <w:t>华东经济管理</w:t>
      </w:r>
      <w:r>
        <w:rPr>
          <w:rFonts w:ascii="Times New Roman" w:eastAsia="宋体" w:hAnsi="Times New Roman" w:cs="Times New Roman"/>
        </w:rPr>
        <w:t>,2021,35(02):97-105.</w:t>
      </w:r>
    </w:p>
    <w:p w14:paraId="253A7228"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[2] Zheng S , Cao J , Kahn M E , et al. Real Estate Valuation and Cross-Boundary Air Pollution Externalities: Evidence from Chinese Cities[J]. Journal of Real Estate Finance &amp; Economics, 2014, 48(3):398-414. </w:t>
      </w:r>
    </w:p>
    <w:p w14:paraId="4E3A35DB"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沈坤荣</w:t>
      </w:r>
      <w:r>
        <w:rPr>
          <w:rFonts w:ascii="Times New Roman" w:eastAsia="宋体" w:hAnsi="Times New Roman" w:cs="Times New Roman"/>
        </w:rPr>
        <w:t>,</w:t>
      </w:r>
      <w:r>
        <w:rPr>
          <w:rFonts w:ascii="Times New Roman" w:eastAsia="宋体" w:hAnsi="Times New Roman" w:cs="Times New Roman"/>
        </w:rPr>
        <w:t>金刚</w:t>
      </w:r>
      <w:r>
        <w:rPr>
          <w:rFonts w:ascii="Times New Roman" w:eastAsia="宋体" w:hAnsi="Times New Roman" w:cs="Times New Roman"/>
        </w:rPr>
        <w:t>,</w:t>
      </w:r>
      <w:r>
        <w:rPr>
          <w:rFonts w:ascii="Times New Roman" w:eastAsia="宋体" w:hAnsi="Times New Roman" w:cs="Times New Roman"/>
        </w:rPr>
        <w:t>方娴</w:t>
      </w:r>
      <w:r>
        <w:rPr>
          <w:rFonts w:ascii="Times New Roman" w:eastAsia="宋体" w:hAnsi="Times New Roman" w:cs="Times New Roman"/>
        </w:rPr>
        <w:t>.</w:t>
      </w:r>
      <w:r>
        <w:rPr>
          <w:rFonts w:ascii="Times New Roman" w:eastAsia="宋体" w:hAnsi="Times New Roman" w:cs="Times New Roman"/>
        </w:rPr>
        <w:t>环境规制引起了污染就近转移吗</w:t>
      </w:r>
      <w:r>
        <w:rPr>
          <w:rFonts w:ascii="Times New Roman" w:eastAsia="宋体" w:hAnsi="Times New Roman" w:cs="Times New Roman"/>
        </w:rPr>
        <w:t>?[J].</w:t>
      </w:r>
      <w:r>
        <w:rPr>
          <w:rFonts w:ascii="Times New Roman" w:eastAsia="宋体" w:hAnsi="Times New Roman" w:cs="Times New Roman"/>
        </w:rPr>
        <w:t>经济研究</w:t>
      </w:r>
      <w:r>
        <w:rPr>
          <w:rFonts w:ascii="Times New Roman" w:eastAsia="宋体" w:hAnsi="Times New Roman" w:cs="Times New Roman"/>
        </w:rPr>
        <w:t>,2017,52(05):44-59.</w:t>
      </w:r>
    </w:p>
    <w:p w14:paraId="2A30FDC8"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[4] Liu W, Tong J, Yue X. How Does Environmental Regulation Affect Industrial Transformation? A Study Based on the Methodology of Policy Simulation[J]. Mathematical Problems in Engineering,2016,(2016-3-8), 2016, 2016(pt.3):1-10. </w:t>
      </w:r>
    </w:p>
    <w:p w14:paraId="3484B8B9"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韩超</w:t>
      </w:r>
      <w:r>
        <w:rPr>
          <w:rFonts w:ascii="Times New Roman" w:eastAsia="宋体" w:hAnsi="Times New Roman" w:cs="Times New Roman"/>
        </w:rPr>
        <w:t>,</w:t>
      </w:r>
      <w:r>
        <w:rPr>
          <w:rFonts w:ascii="Times New Roman" w:eastAsia="宋体" w:hAnsi="Times New Roman" w:cs="Times New Roman"/>
        </w:rPr>
        <w:t>张伟广</w:t>
      </w:r>
      <w:r>
        <w:rPr>
          <w:rFonts w:ascii="Times New Roman" w:eastAsia="宋体" w:hAnsi="Times New Roman" w:cs="Times New Roman"/>
        </w:rPr>
        <w:t>,</w:t>
      </w:r>
      <w:r>
        <w:rPr>
          <w:rFonts w:ascii="Times New Roman" w:eastAsia="宋体" w:hAnsi="Times New Roman" w:cs="Times New Roman"/>
        </w:rPr>
        <w:t>单双</w:t>
      </w:r>
      <w:r>
        <w:rPr>
          <w:rFonts w:ascii="Times New Roman" w:eastAsia="宋体" w:hAnsi="Times New Roman" w:cs="Times New Roman"/>
        </w:rPr>
        <w:t>.</w:t>
      </w:r>
      <w:r>
        <w:rPr>
          <w:rFonts w:ascii="Times New Roman" w:eastAsia="宋体" w:hAnsi="Times New Roman" w:cs="Times New Roman"/>
        </w:rPr>
        <w:t>规制治理、公众诉求与环境污染</w:t>
      </w:r>
      <w:r>
        <w:rPr>
          <w:rFonts w:ascii="Times New Roman" w:eastAsia="宋体" w:hAnsi="Times New Roman" w:cs="Times New Roman"/>
        </w:rPr>
        <w:t>——</w:t>
      </w:r>
      <w:r>
        <w:rPr>
          <w:rFonts w:ascii="Times New Roman" w:eastAsia="宋体" w:hAnsi="Times New Roman" w:cs="Times New Roman"/>
        </w:rPr>
        <w:t>基于地区间环境治理策略互动的经验分析</w:t>
      </w:r>
      <w:r>
        <w:rPr>
          <w:rFonts w:ascii="Times New Roman" w:eastAsia="宋体" w:hAnsi="Times New Roman" w:cs="Times New Roman"/>
        </w:rPr>
        <w:t>[J].</w:t>
      </w:r>
      <w:r>
        <w:rPr>
          <w:rFonts w:ascii="Times New Roman" w:eastAsia="宋体" w:hAnsi="Times New Roman" w:cs="Times New Roman"/>
        </w:rPr>
        <w:t>财贸经济</w:t>
      </w:r>
      <w:r>
        <w:rPr>
          <w:rFonts w:ascii="Times New Roman" w:eastAsia="宋体" w:hAnsi="Times New Roman" w:cs="Times New Roman"/>
        </w:rPr>
        <w:t>,2016(09):144-161.</w:t>
      </w:r>
    </w:p>
    <w:p w14:paraId="62AF6D98"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[6] Kneller R ,  Manderson E . Environmental regulations and innovation activity in UK manufacturing industries[J]. Resource &amp; Energy Economics, 2012, 34(2):211-235.</w:t>
      </w:r>
    </w:p>
    <w:p w14:paraId="7F0C38A1"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[7] Walker W R . Environmental Regulation and Labor Reallocation: Evidence from the Clean Air Act[J]. The American economic review, 2011, 101(3):p.442-447.</w:t>
      </w:r>
    </w:p>
    <w:p w14:paraId="12E58595"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[8] Liu Y ,  Li Z ,  Yin X . The effects of three types of environmental regulation on energy consumption—evidence from China[J]. Environmental Science and Pollution Research, 2018, 25:27334-27351.</w:t>
      </w:r>
    </w:p>
    <w:p w14:paraId="0A4259CF"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[9]</w:t>
      </w:r>
      <w:r>
        <w:rPr>
          <w:rFonts w:ascii="Times New Roman" w:eastAsia="宋体" w:hAnsi="Times New Roman" w:cs="Times New Roman"/>
        </w:rPr>
        <w:t>叶琴</w:t>
      </w:r>
      <w:r>
        <w:rPr>
          <w:rFonts w:ascii="Times New Roman" w:eastAsia="宋体" w:hAnsi="Times New Roman" w:cs="Times New Roman"/>
        </w:rPr>
        <w:t>,</w:t>
      </w:r>
      <w:r>
        <w:rPr>
          <w:rFonts w:ascii="Times New Roman" w:eastAsia="宋体" w:hAnsi="Times New Roman" w:cs="Times New Roman"/>
        </w:rPr>
        <w:t>曾刚</w:t>
      </w:r>
      <w:r>
        <w:rPr>
          <w:rFonts w:ascii="Times New Roman" w:eastAsia="宋体" w:hAnsi="Times New Roman" w:cs="Times New Roman"/>
        </w:rPr>
        <w:t>,</w:t>
      </w:r>
      <w:r>
        <w:rPr>
          <w:rFonts w:ascii="Times New Roman" w:eastAsia="宋体" w:hAnsi="Times New Roman" w:cs="Times New Roman"/>
        </w:rPr>
        <w:t>戴劭勍</w:t>
      </w:r>
      <w:r>
        <w:rPr>
          <w:rFonts w:ascii="Times New Roman" w:eastAsia="宋体" w:hAnsi="Times New Roman" w:cs="Times New Roman"/>
        </w:rPr>
        <w:t>,</w:t>
      </w:r>
      <w:r>
        <w:rPr>
          <w:rFonts w:ascii="Times New Roman" w:eastAsia="宋体" w:hAnsi="Times New Roman" w:cs="Times New Roman"/>
        </w:rPr>
        <w:t>王丰龙</w:t>
      </w:r>
      <w:r>
        <w:rPr>
          <w:rFonts w:ascii="Times New Roman" w:eastAsia="宋体" w:hAnsi="Times New Roman" w:cs="Times New Roman"/>
        </w:rPr>
        <w:t>.</w:t>
      </w:r>
      <w:r>
        <w:rPr>
          <w:rFonts w:ascii="Times New Roman" w:eastAsia="宋体" w:hAnsi="Times New Roman" w:cs="Times New Roman"/>
        </w:rPr>
        <w:t>不同环境规制工具对中国节能减排技术创新的影响</w:t>
      </w:r>
      <w:r>
        <w:rPr>
          <w:rFonts w:ascii="Times New Roman" w:eastAsia="宋体" w:hAnsi="Times New Roman" w:cs="Times New Roman"/>
        </w:rPr>
        <w:t>——</w:t>
      </w:r>
      <w:r>
        <w:rPr>
          <w:rFonts w:ascii="Times New Roman" w:eastAsia="宋体" w:hAnsi="Times New Roman" w:cs="Times New Roman"/>
        </w:rPr>
        <w:t>基于</w:t>
      </w:r>
      <w:r>
        <w:rPr>
          <w:rFonts w:ascii="Times New Roman" w:eastAsia="宋体" w:hAnsi="Times New Roman" w:cs="Times New Roman"/>
        </w:rPr>
        <w:t>285</w:t>
      </w:r>
      <w:r>
        <w:rPr>
          <w:rFonts w:ascii="Times New Roman" w:eastAsia="宋体" w:hAnsi="Times New Roman" w:cs="Times New Roman"/>
        </w:rPr>
        <w:t>个地级市面板数据</w:t>
      </w:r>
      <w:r>
        <w:rPr>
          <w:rFonts w:ascii="Times New Roman" w:eastAsia="宋体" w:hAnsi="Times New Roman" w:cs="Times New Roman"/>
        </w:rPr>
        <w:t>[J].</w:t>
      </w:r>
      <w:r>
        <w:rPr>
          <w:rFonts w:ascii="Times New Roman" w:eastAsia="宋体" w:hAnsi="Times New Roman" w:cs="Times New Roman"/>
        </w:rPr>
        <w:t>中国人口</w:t>
      </w:r>
      <w:r>
        <w:rPr>
          <w:rFonts w:ascii="Times New Roman" w:eastAsia="宋体" w:hAnsi="Times New Roman" w:cs="Times New Roman"/>
        </w:rPr>
        <w:t>·</w:t>
      </w:r>
      <w:r>
        <w:rPr>
          <w:rFonts w:ascii="Times New Roman" w:eastAsia="宋体" w:hAnsi="Times New Roman" w:cs="Times New Roman"/>
        </w:rPr>
        <w:t>资源与环境</w:t>
      </w:r>
      <w:r>
        <w:rPr>
          <w:rFonts w:ascii="Times New Roman" w:eastAsia="宋体" w:hAnsi="Times New Roman" w:cs="Times New Roman"/>
        </w:rPr>
        <w:t>,2018,28(02):115-122.</w:t>
      </w:r>
    </w:p>
    <w:p w14:paraId="2E7C01EA"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Times New Roman"/>
        </w:rPr>
        <w:t>郭进</w:t>
      </w:r>
      <w:r>
        <w:rPr>
          <w:rFonts w:ascii="Times New Roman" w:eastAsia="宋体" w:hAnsi="Times New Roman" w:cs="Times New Roman"/>
        </w:rPr>
        <w:t>.</w:t>
      </w:r>
      <w:r>
        <w:rPr>
          <w:rFonts w:ascii="Times New Roman" w:eastAsia="宋体" w:hAnsi="Times New Roman" w:cs="Times New Roman"/>
        </w:rPr>
        <w:t>环境规制对绿色技术创新的影响</w:t>
      </w:r>
      <w:r>
        <w:rPr>
          <w:rFonts w:ascii="Times New Roman" w:eastAsia="宋体" w:hAnsi="Times New Roman" w:cs="Times New Roman"/>
        </w:rPr>
        <w:t>——“</w:t>
      </w:r>
      <w:r>
        <w:rPr>
          <w:rFonts w:ascii="Times New Roman" w:eastAsia="宋体" w:hAnsi="Times New Roman" w:cs="Times New Roman"/>
        </w:rPr>
        <w:t>波特效应</w:t>
      </w:r>
      <w:r>
        <w:rPr>
          <w:rFonts w:ascii="Times New Roman" w:eastAsia="宋体" w:hAnsi="Times New Roman" w:cs="Times New Roman"/>
        </w:rPr>
        <w:t>”</w:t>
      </w:r>
      <w:r>
        <w:rPr>
          <w:rFonts w:ascii="Times New Roman" w:eastAsia="宋体" w:hAnsi="Times New Roman" w:cs="Times New Roman"/>
        </w:rPr>
        <w:t>的中国证据</w:t>
      </w:r>
      <w:r>
        <w:rPr>
          <w:rFonts w:ascii="Times New Roman" w:eastAsia="宋体" w:hAnsi="Times New Roman" w:cs="Times New Roman"/>
        </w:rPr>
        <w:t>[J].</w:t>
      </w:r>
      <w:r>
        <w:rPr>
          <w:rFonts w:ascii="Times New Roman" w:eastAsia="宋体" w:hAnsi="Times New Roman" w:cs="Times New Roman"/>
        </w:rPr>
        <w:t>财贸经济</w:t>
      </w:r>
      <w:r>
        <w:rPr>
          <w:rFonts w:ascii="Times New Roman" w:eastAsia="宋体" w:hAnsi="Times New Roman" w:cs="Times New Roman"/>
        </w:rPr>
        <w:t>,2019,40(03):147-160.</w:t>
      </w:r>
    </w:p>
    <w:p w14:paraId="66622BD2"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[11] </w:t>
      </w:r>
      <w:bookmarkStart w:id="2" w:name="_Hlk99719201"/>
      <w:r>
        <w:rPr>
          <w:rFonts w:ascii="Times New Roman" w:eastAsia="宋体" w:hAnsi="Times New Roman" w:cs="Times New Roman"/>
        </w:rPr>
        <w:t>Agarwal S</w:t>
      </w:r>
      <w:bookmarkEnd w:id="2"/>
      <w:r>
        <w:rPr>
          <w:rFonts w:ascii="Times New Roman" w:eastAsia="宋体" w:hAnsi="Times New Roman" w:cs="Times New Roman"/>
        </w:rPr>
        <w:t xml:space="preserve"> ,  Deng Y ,  Li T . Environmental regulation as a double-edged sword for housing markets: Evidence from the NO Budget Trading Program[J]. Journal of Environmental Economics and Management, 2019, 96:286-309.</w:t>
      </w:r>
    </w:p>
    <w:p w14:paraId="5F3811DF"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[12] Rivera N M, Loveridge S. Coal-to-gas fuel switching and its effects on housing prices[J]. Energy Economics, 2022, 106: 105733.</w:t>
      </w:r>
    </w:p>
    <w:p w14:paraId="05127826"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[13]</w:t>
      </w:r>
      <w:r>
        <w:rPr>
          <w:rFonts w:ascii="Times New Roman" w:eastAsia="宋体" w:hAnsi="Times New Roman" w:cs="Times New Roman"/>
        </w:rPr>
        <w:t>雷玉桃</w:t>
      </w:r>
      <w:r>
        <w:rPr>
          <w:rFonts w:ascii="Times New Roman" w:eastAsia="宋体" w:hAnsi="Times New Roman" w:cs="Times New Roman"/>
        </w:rPr>
        <w:t>,</w:t>
      </w:r>
      <w:r>
        <w:rPr>
          <w:rFonts w:ascii="Times New Roman" w:eastAsia="宋体" w:hAnsi="Times New Roman" w:cs="Times New Roman"/>
        </w:rPr>
        <w:t>孙菁靖</w:t>
      </w:r>
      <w:r>
        <w:rPr>
          <w:rFonts w:ascii="Times New Roman" w:eastAsia="宋体" w:hAnsi="Times New Roman" w:cs="Times New Roman"/>
        </w:rPr>
        <w:t>,</w:t>
      </w:r>
      <w:r>
        <w:rPr>
          <w:rFonts w:ascii="Times New Roman" w:eastAsia="宋体" w:hAnsi="Times New Roman" w:cs="Times New Roman"/>
        </w:rPr>
        <w:t>张萱</w:t>
      </w:r>
      <w:r>
        <w:rPr>
          <w:rFonts w:ascii="Times New Roman" w:eastAsia="宋体" w:hAnsi="Times New Roman" w:cs="Times New Roman"/>
        </w:rPr>
        <w:t>.</w:t>
      </w:r>
      <w:r>
        <w:rPr>
          <w:rFonts w:ascii="Times New Roman" w:eastAsia="宋体" w:hAnsi="Times New Roman" w:cs="Times New Roman"/>
        </w:rPr>
        <w:t>城市群集聚经济视角下的环境规制与雾霾污染</w:t>
      </w:r>
      <w:r>
        <w:rPr>
          <w:rFonts w:ascii="Times New Roman" w:eastAsia="宋体" w:hAnsi="Times New Roman" w:cs="Times New Roman"/>
        </w:rPr>
        <w:t>——</w:t>
      </w:r>
      <w:r>
        <w:rPr>
          <w:rFonts w:ascii="Times New Roman" w:eastAsia="宋体" w:hAnsi="Times New Roman" w:cs="Times New Roman"/>
        </w:rPr>
        <w:t>以珠三角城</w:t>
      </w:r>
      <w:r>
        <w:rPr>
          <w:rFonts w:ascii="Times New Roman" w:eastAsia="宋体" w:hAnsi="Times New Roman" w:cs="Times New Roman"/>
        </w:rPr>
        <w:lastRenderedPageBreak/>
        <w:t>市群为例</w:t>
      </w:r>
      <w:r>
        <w:rPr>
          <w:rFonts w:ascii="Times New Roman" w:eastAsia="宋体" w:hAnsi="Times New Roman" w:cs="Times New Roman"/>
        </w:rPr>
        <w:t>[J].</w:t>
      </w:r>
      <w:r>
        <w:rPr>
          <w:rFonts w:ascii="Times New Roman" w:eastAsia="宋体" w:hAnsi="Times New Roman" w:cs="Times New Roman"/>
        </w:rPr>
        <w:t>产经评论</w:t>
      </w:r>
      <w:r>
        <w:rPr>
          <w:rFonts w:ascii="Times New Roman" w:eastAsia="宋体" w:hAnsi="Times New Roman" w:cs="Times New Roman"/>
        </w:rPr>
        <w:t>,2021,12(05):5-21.</w:t>
      </w:r>
    </w:p>
    <w:p w14:paraId="3097FF01"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[14]</w:t>
      </w:r>
      <w:r>
        <w:rPr>
          <w:rFonts w:ascii="Times New Roman" w:eastAsia="宋体" w:hAnsi="Times New Roman" w:cs="Times New Roman"/>
        </w:rPr>
        <w:t>郑晓舟</w:t>
      </w:r>
      <w:r>
        <w:rPr>
          <w:rFonts w:ascii="Times New Roman" w:eastAsia="宋体" w:hAnsi="Times New Roman" w:cs="Times New Roman"/>
        </w:rPr>
        <w:t>,</w:t>
      </w:r>
      <w:r>
        <w:rPr>
          <w:rFonts w:ascii="Times New Roman" w:eastAsia="宋体" w:hAnsi="Times New Roman" w:cs="Times New Roman"/>
        </w:rPr>
        <w:t>郭晗</w:t>
      </w:r>
      <w:r>
        <w:rPr>
          <w:rFonts w:ascii="Times New Roman" w:eastAsia="宋体" w:hAnsi="Times New Roman" w:cs="Times New Roman"/>
        </w:rPr>
        <w:t>,</w:t>
      </w:r>
      <w:r>
        <w:rPr>
          <w:rFonts w:ascii="Times New Roman" w:eastAsia="宋体" w:hAnsi="Times New Roman" w:cs="Times New Roman"/>
        </w:rPr>
        <w:t>卢山冰</w:t>
      </w:r>
      <w:r>
        <w:rPr>
          <w:rFonts w:ascii="Times New Roman" w:eastAsia="宋体" w:hAnsi="Times New Roman" w:cs="Times New Roman"/>
        </w:rPr>
        <w:t>.</w:t>
      </w:r>
      <w:r>
        <w:rPr>
          <w:rFonts w:ascii="Times New Roman" w:eastAsia="宋体" w:hAnsi="Times New Roman" w:cs="Times New Roman"/>
        </w:rPr>
        <w:t>环境规制、要素区际流动与城市群产业结构调整</w:t>
      </w:r>
      <w:r>
        <w:rPr>
          <w:rFonts w:ascii="Times New Roman" w:eastAsia="宋体" w:hAnsi="Times New Roman" w:cs="Times New Roman"/>
        </w:rPr>
        <w:t>[J].</w:t>
      </w:r>
      <w:r>
        <w:rPr>
          <w:rFonts w:ascii="Times New Roman" w:eastAsia="宋体" w:hAnsi="Times New Roman" w:cs="Times New Roman"/>
        </w:rPr>
        <w:t>资源科学</w:t>
      </w:r>
      <w:r>
        <w:rPr>
          <w:rFonts w:ascii="Times New Roman" w:eastAsia="宋体" w:hAnsi="Times New Roman" w:cs="Times New Roman"/>
        </w:rPr>
        <w:t>,2021,43(08):1522-1533.</w:t>
      </w:r>
    </w:p>
    <w:p w14:paraId="521EA1DA"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[15]</w:t>
      </w:r>
      <w:r>
        <w:rPr>
          <w:rFonts w:ascii="Times New Roman" w:eastAsia="宋体" w:hAnsi="Times New Roman" w:cs="Times New Roman"/>
        </w:rPr>
        <w:t>蒯鹏</w:t>
      </w:r>
      <w:r>
        <w:rPr>
          <w:rFonts w:ascii="Times New Roman" w:eastAsia="宋体" w:hAnsi="Times New Roman" w:cs="Times New Roman"/>
        </w:rPr>
        <w:t>,</w:t>
      </w:r>
      <w:r>
        <w:rPr>
          <w:rFonts w:ascii="Times New Roman" w:eastAsia="宋体" w:hAnsi="Times New Roman" w:cs="Times New Roman"/>
        </w:rPr>
        <w:t>时玉勤</w:t>
      </w:r>
      <w:r>
        <w:rPr>
          <w:rFonts w:ascii="Times New Roman" w:eastAsia="宋体" w:hAnsi="Times New Roman" w:cs="Times New Roman"/>
        </w:rPr>
        <w:t>,</w:t>
      </w:r>
      <w:r>
        <w:rPr>
          <w:rFonts w:ascii="Times New Roman" w:eastAsia="宋体" w:hAnsi="Times New Roman" w:cs="Times New Roman"/>
        </w:rPr>
        <w:t>陶爱萍</w:t>
      </w:r>
      <w:r>
        <w:rPr>
          <w:rFonts w:ascii="Times New Roman" w:eastAsia="宋体" w:hAnsi="Times New Roman" w:cs="Times New Roman"/>
        </w:rPr>
        <w:t>,</w:t>
      </w:r>
      <w:r>
        <w:rPr>
          <w:rFonts w:ascii="Times New Roman" w:eastAsia="宋体" w:hAnsi="Times New Roman" w:cs="Times New Roman"/>
        </w:rPr>
        <w:t>吴烈</w:t>
      </w:r>
      <w:r>
        <w:rPr>
          <w:rFonts w:ascii="Times New Roman" w:eastAsia="宋体" w:hAnsi="Times New Roman" w:cs="Times New Roman"/>
        </w:rPr>
        <w:t>.</w:t>
      </w:r>
      <w:r>
        <w:rPr>
          <w:rFonts w:ascii="Times New Roman" w:eastAsia="宋体" w:hAnsi="Times New Roman" w:cs="Times New Roman"/>
        </w:rPr>
        <w:t>基于制造业及劳动力异质性的环境规制就业效应</w:t>
      </w:r>
      <w:r>
        <w:rPr>
          <w:rFonts w:ascii="Times New Roman" w:eastAsia="宋体" w:hAnsi="Times New Roman" w:cs="Times New Roman"/>
        </w:rPr>
        <w:t>[J].</w:t>
      </w:r>
      <w:r>
        <w:rPr>
          <w:rFonts w:ascii="Times New Roman" w:eastAsia="宋体" w:hAnsi="Times New Roman" w:cs="Times New Roman"/>
        </w:rPr>
        <w:t>中国环境科学</w:t>
      </w:r>
      <w:r>
        <w:rPr>
          <w:rFonts w:ascii="Times New Roman" w:eastAsia="宋体" w:hAnsi="Times New Roman" w:cs="Times New Roman"/>
        </w:rPr>
        <w:t>,2021,41(08):3934-3943.</w:t>
      </w:r>
    </w:p>
    <w:p w14:paraId="7C3415E3"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[16] Chen S, Jin H. Pricing for the clean air: Evidence from Chinese housing market[J]. Journal of Cleaner Production, 2019, 206: 297-306.</w:t>
      </w:r>
    </w:p>
    <w:p w14:paraId="7538A2AB"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[17]</w:t>
      </w:r>
      <w:r>
        <w:rPr>
          <w:rFonts w:ascii="Times New Roman" w:eastAsia="宋体" w:hAnsi="Times New Roman" w:cs="Times New Roman"/>
        </w:rPr>
        <w:t>戴其文</w:t>
      </w:r>
      <w:r>
        <w:rPr>
          <w:rFonts w:ascii="Times New Roman" w:eastAsia="宋体" w:hAnsi="Times New Roman" w:cs="Times New Roman"/>
        </w:rPr>
        <w:t>,</w:t>
      </w:r>
      <w:r>
        <w:rPr>
          <w:rFonts w:ascii="Times New Roman" w:eastAsia="宋体" w:hAnsi="Times New Roman" w:cs="Times New Roman"/>
        </w:rPr>
        <w:t>姚意旗</w:t>
      </w:r>
      <w:r>
        <w:rPr>
          <w:rFonts w:ascii="Times New Roman" w:eastAsia="宋体" w:hAnsi="Times New Roman" w:cs="Times New Roman"/>
        </w:rPr>
        <w:t>,</w:t>
      </w:r>
      <w:r>
        <w:rPr>
          <w:rFonts w:ascii="Times New Roman" w:eastAsia="宋体" w:hAnsi="Times New Roman" w:cs="Times New Roman"/>
        </w:rPr>
        <w:t>张晓奇</w:t>
      </w:r>
      <w:r>
        <w:rPr>
          <w:rFonts w:ascii="Times New Roman" w:eastAsia="宋体" w:hAnsi="Times New Roman" w:cs="Times New Roman"/>
        </w:rPr>
        <w:t>,</w:t>
      </w:r>
      <w:r>
        <w:rPr>
          <w:rFonts w:ascii="Times New Roman" w:eastAsia="宋体" w:hAnsi="Times New Roman" w:cs="Times New Roman"/>
        </w:rPr>
        <w:t>韦海宁</w:t>
      </w:r>
      <w:r>
        <w:rPr>
          <w:rFonts w:ascii="Times New Roman" w:eastAsia="宋体" w:hAnsi="Times New Roman" w:cs="Times New Roman"/>
        </w:rPr>
        <w:t>.</w:t>
      </w:r>
      <w:r>
        <w:rPr>
          <w:rFonts w:ascii="Times New Roman" w:eastAsia="宋体" w:hAnsi="Times New Roman" w:cs="Times New Roman"/>
        </w:rPr>
        <w:t>环境对城市房价影响研究述评与展望</w:t>
      </w:r>
      <w:r>
        <w:rPr>
          <w:rFonts w:ascii="Times New Roman" w:eastAsia="宋体" w:hAnsi="Times New Roman" w:cs="Times New Roman"/>
        </w:rPr>
        <w:t>[J].</w:t>
      </w:r>
      <w:r>
        <w:rPr>
          <w:rFonts w:ascii="Times New Roman" w:eastAsia="宋体" w:hAnsi="Times New Roman" w:cs="Times New Roman"/>
        </w:rPr>
        <w:t>资源科学</w:t>
      </w:r>
      <w:r>
        <w:rPr>
          <w:rFonts w:ascii="Times New Roman" w:eastAsia="宋体" w:hAnsi="Times New Roman" w:cs="Times New Roman"/>
        </w:rPr>
        <w:t>,2019,41(04):627-642.</w:t>
      </w:r>
    </w:p>
    <w:p w14:paraId="18C5680B"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[18]</w:t>
      </w:r>
      <w:r>
        <w:rPr>
          <w:rFonts w:ascii="Times New Roman" w:eastAsia="宋体" w:hAnsi="Times New Roman" w:cs="Times New Roman"/>
        </w:rPr>
        <w:t>李虹</w:t>
      </w:r>
      <w:r>
        <w:rPr>
          <w:rFonts w:ascii="Times New Roman" w:eastAsia="宋体" w:hAnsi="Times New Roman" w:cs="Times New Roman"/>
        </w:rPr>
        <w:t>,</w:t>
      </w:r>
      <w:r>
        <w:rPr>
          <w:rFonts w:ascii="Times New Roman" w:eastAsia="宋体" w:hAnsi="Times New Roman" w:cs="Times New Roman"/>
        </w:rPr>
        <w:t>邹庆</w:t>
      </w:r>
      <w:r>
        <w:rPr>
          <w:rFonts w:ascii="Times New Roman" w:eastAsia="宋体" w:hAnsi="Times New Roman" w:cs="Times New Roman"/>
        </w:rPr>
        <w:t>.</w:t>
      </w:r>
      <w:r>
        <w:rPr>
          <w:rFonts w:ascii="Times New Roman" w:eastAsia="宋体" w:hAnsi="Times New Roman" w:cs="Times New Roman"/>
        </w:rPr>
        <w:t>环境规制、资源禀赋与城市产业转型研究</w:t>
      </w:r>
      <w:r>
        <w:rPr>
          <w:rFonts w:ascii="Times New Roman" w:eastAsia="宋体" w:hAnsi="Times New Roman" w:cs="Times New Roman"/>
        </w:rPr>
        <w:t>——</w:t>
      </w:r>
      <w:r>
        <w:rPr>
          <w:rFonts w:ascii="Times New Roman" w:eastAsia="宋体" w:hAnsi="Times New Roman" w:cs="Times New Roman"/>
        </w:rPr>
        <w:t>基于资源型城市与非资源型城市的对比分析</w:t>
      </w:r>
      <w:r>
        <w:rPr>
          <w:rFonts w:ascii="Times New Roman" w:eastAsia="宋体" w:hAnsi="Times New Roman" w:cs="Times New Roman"/>
        </w:rPr>
        <w:t>[J].</w:t>
      </w:r>
      <w:r>
        <w:rPr>
          <w:rFonts w:ascii="Times New Roman" w:eastAsia="宋体" w:hAnsi="Times New Roman" w:cs="Times New Roman"/>
        </w:rPr>
        <w:t>经济研究</w:t>
      </w:r>
      <w:r>
        <w:rPr>
          <w:rFonts w:ascii="Times New Roman" w:eastAsia="宋体" w:hAnsi="Times New Roman" w:cs="Times New Roman"/>
        </w:rPr>
        <w:t>,2018,53(11):182-198.</w:t>
      </w:r>
    </w:p>
    <w:p w14:paraId="68353374"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[19] Hafstead M A C, Williams III R C. Unemployment and environmental regulation in general equilibrium[J]. Journal of Public Economics, 2018, 160: 50-65.</w:t>
      </w:r>
    </w:p>
    <w:p w14:paraId="5C03D197"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[20]</w:t>
      </w:r>
      <w:r>
        <w:rPr>
          <w:rFonts w:ascii="Times New Roman" w:eastAsia="宋体" w:hAnsi="Times New Roman" w:cs="Times New Roman"/>
        </w:rPr>
        <w:t>王芳</w:t>
      </w:r>
      <w:r>
        <w:rPr>
          <w:rFonts w:ascii="Times New Roman" w:eastAsia="宋体" w:hAnsi="Times New Roman" w:cs="Times New Roman"/>
        </w:rPr>
        <w:t>.</w:t>
      </w:r>
      <w:r>
        <w:rPr>
          <w:rFonts w:ascii="Times New Roman" w:eastAsia="宋体" w:hAnsi="Times New Roman" w:cs="Times New Roman"/>
        </w:rPr>
        <w:t>我国环境规制强度测度及其对就业规模的影响</w:t>
      </w:r>
      <w:r>
        <w:rPr>
          <w:rFonts w:ascii="Times New Roman" w:eastAsia="宋体" w:hAnsi="Times New Roman" w:cs="Times New Roman"/>
        </w:rPr>
        <w:t>——</w:t>
      </w:r>
      <w:r>
        <w:rPr>
          <w:rFonts w:ascii="Times New Roman" w:eastAsia="宋体" w:hAnsi="Times New Roman" w:cs="Times New Roman"/>
        </w:rPr>
        <w:t>基于省际动态面板数据的实证分析</w:t>
      </w:r>
      <w:r>
        <w:rPr>
          <w:rFonts w:ascii="Times New Roman" w:eastAsia="宋体" w:hAnsi="Times New Roman" w:cs="Times New Roman"/>
        </w:rPr>
        <w:t>[J].</w:t>
      </w:r>
      <w:r>
        <w:rPr>
          <w:rFonts w:ascii="Times New Roman" w:eastAsia="宋体" w:hAnsi="Times New Roman" w:cs="Times New Roman"/>
        </w:rPr>
        <w:t>中国环境管理</w:t>
      </w:r>
      <w:r>
        <w:rPr>
          <w:rFonts w:ascii="Times New Roman" w:eastAsia="宋体" w:hAnsi="Times New Roman" w:cs="Times New Roman"/>
        </w:rPr>
        <w:t>,2021,13(01):121-127+75.</w:t>
      </w:r>
    </w:p>
    <w:p w14:paraId="198C6FA4"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[21]</w:t>
      </w:r>
      <w:r>
        <w:rPr>
          <w:rFonts w:ascii="Times New Roman" w:eastAsia="宋体" w:hAnsi="Times New Roman" w:cs="Times New Roman"/>
        </w:rPr>
        <w:t>黄寿峰</w:t>
      </w:r>
      <w:r>
        <w:rPr>
          <w:rFonts w:ascii="Times New Roman" w:eastAsia="宋体" w:hAnsi="Times New Roman" w:cs="Times New Roman"/>
        </w:rPr>
        <w:t>.</w:t>
      </w:r>
      <w:r>
        <w:rPr>
          <w:rFonts w:ascii="Times New Roman" w:eastAsia="宋体" w:hAnsi="Times New Roman" w:cs="Times New Roman"/>
        </w:rPr>
        <w:t>环境规制、影子经济与雾霾污染</w:t>
      </w:r>
      <w:r>
        <w:rPr>
          <w:rFonts w:ascii="Times New Roman" w:eastAsia="宋体" w:hAnsi="Times New Roman" w:cs="Times New Roman"/>
        </w:rPr>
        <w:t>——</w:t>
      </w:r>
      <w:r>
        <w:rPr>
          <w:rFonts w:ascii="Times New Roman" w:eastAsia="宋体" w:hAnsi="Times New Roman" w:cs="Times New Roman"/>
        </w:rPr>
        <w:t>动态半参数分析</w:t>
      </w:r>
      <w:r>
        <w:rPr>
          <w:rFonts w:ascii="Times New Roman" w:eastAsia="宋体" w:hAnsi="Times New Roman" w:cs="Times New Roman"/>
        </w:rPr>
        <w:t>[J].</w:t>
      </w:r>
      <w:r>
        <w:rPr>
          <w:rFonts w:ascii="Times New Roman" w:eastAsia="宋体" w:hAnsi="Times New Roman" w:cs="Times New Roman"/>
        </w:rPr>
        <w:t>经济学动态</w:t>
      </w:r>
      <w:r>
        <w:rPr>
          <w:rFonts w:ascii="Times New Roman" w:eastAsia="宋体" w:hAnsi="Times New Roman" w:cs="Times New Roman"/>
        </w:rPr>
        <w:t>,2016(11):33-44.</w:t>
      </w:r>
    </w:p>
    <w:p w14:paraId="3BA39BA1"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[22]</w:t>
      </w:r>
      <w:r>
        <w:rPr>
          <w:rFonts w:ascii="Times New Roman" w:eastAsia="宋体" w:hAnsi="Times New Roman" w:cs="Times New Roman"/>
        </w:rPr>
        <w:t>蒯鹏</w:t>
      </w:r>
      <w:r>
        <w:rPr>
          <w:rFonts w:ascii="Times New Roman" w:eastAsia="宋体" w:hAnsi="Times New Roman" w:cs="Times New Roman"/>
        </w:rPr>
        <w:t>,</w:t>
      </w:r>
      <w:r>
        <w:rPr>
          <w:rFonts w:ascii="Times New Roman" w:eastAsia="宋体" w:hAnsi="Times New Roman" w:cs="Times New Roman"/>
        </w:rPr>
        <w:t>时玉勤</w:t>
      </w:r>
      <w:r>
        <w:rPr>
          <w:rFonts w:ascii="Times New Roman" w:eastAsia="宋体" w:hAnsi="Times New Roman" w:cs="Times New Roman"/>
        </w:rPr>
        <w:t>,</w:t>
      </w:r>
      <w:r>
        <w:rPr>
          <w:rFonts w:ascii="Times New Roman" w:eastAsia="宋体" w:hAnsi="Times New Roman" w:cs="Times New Roman"/>
        </w:rPr>
        <w:t>陶爱萍</w:t>
      </w:r>
      <w:r>
        <w:rPr>
          <w:rFonts w:ascii="Times New Roman" w:eastAsia="宋体" w:hAnsi="Times New Roman" w:cs="Times New Roman"/>
        </w:rPr>
        <w:t>,</w:t>
      </w:r>
      <w:r>
        <w:rPr>
          <w:rFonts w:ascii="Times New Roman" w:eastAsia="宋体" w:hAnsi="Times New Roman" w:cs="Times New Roman"/>
        </w:rPr>
        <w:t>吴烈</w:t>
      </w:r>
      <w:r>
        <w:rPr>
          <w:rFonts w:ascii="Times New Roman" w:eastAsia="宋体" w:hAnsi="Times New Roman" w:cs="Times New Roman"/>
        </w:rPr>
        <w:t>.</w:t>
      </w:r>
      <w:r>
        <w:rPr>
          <w:rFonts w:ascii="Times New Roman" w:eastAsia="宋体" w:hAnsi="Times New Roman" w:cs="Times New Roman"/>
        </w:rPr>
        <w:t>基于制造业及劳动力异质性的环境规制就业效应</w:t>
      </w:r>
      <w:r>
        <w:rPr>
          <w:rFonts w:ascii="Times New Roman" w:eastAsia="宋体" w:hAnsi="Times New Roman" w:cs="Times New Roman"/>
        </w:rPr>
        <w:t>[J].</w:t>
      </w:r>
      <w:r>
        <w:rPr>
          <w:rFonts w:ascii="Times New Roman" w:eastAsia="宋体" w:hAnsi="Times New Roman" w:cs="Times New Roman"/>
        </w:rPr>
        <w:t>中国环境科学</w:t>
      </w:r>
      <w:r>
        <w:rPr>
          <w:rFonts w:ascii="Times New Roman" w:eastAsia="宋体" w:hAnsi="Times New Roman" w:cs="Times New Roman"/>
        </w:rPr>
        <w:t>,2021,41(08):3934-3943.</w:t>
      </w:r>
    </w:p>
    <w:p w14:paraId="0E963A0C"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[23] Liu M, Shadbegian R, Zhang B. Does environmental regulation affect labor demand in China? Evidence from the textile printing and dyeing industry[J]. Journal of Environmental Economics and Management, 2017, 86: 277-294.</w:t>
      </w:r>
    </w:p>
    <w:p w14:paraId="343D8792"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2</w:t>
      </w:r>
      <w:r>
        <w:rPr>
          <w:rFonts w:ascii="Times New Roman" w:eastAsia="宋体" w:hAnsi="Times New Roman" w:cs="Times New Roman"/>
        </w:rPr>
        <w:t>4]Becker</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R</w:t>
      </w:r>
      <w:r>
        <w:rPr>
          <w:rFonts w:ascii="Times New Roman" w:eastAsia="宋体" w:hAnsi="Times New Roman" w:cs="Times New Roman"/>
        </w:rPr>
        <w:t>andy</w:t>
      </w:r>
      <w:r>
        <w:rPr>
          <w:rFonts w:ascii="Times New Roman" w:eastAsia="宋体" w:hAnsi="Times New Roman" w:cs="Times New Roman"/>
        </w:rPr>
        <w:t>，</w:t>
      </w:r>
      <w:r>
        <w:rPr>
          <w:rFonts w:ascii="Times New Roman" w:eastAsia="宋体" w:hAnsi="Times New Roman" w:cs="Times New Roman"/>
        </w:rPr>
        <w:t>“Effects of Air Quality</w:t>
      </w:r>
      <w:r>
        <w:rPr>
          <w:rFonts w:ascii="Times New Roman" w:eastAsia="宋体" w:hAnsi="Times New Roman" w:cs="Times New Roman" w:hint="eastAsia"/>
        </w:rPr>
        <w:t xml:space="preserve"> </w:t>
      </w:r>
      <w:r>
        <w:rPr>
          <w:rFonts w:ascii="Times New Roman" w:eastAsia="宋体" w:hAnsi="Times New Roman" w:cs="Times New Roman"/>
        </w:rPr>
        <w:t>Regulations on Polluting Industries”</w:t>
      </w:r>
      <w:r>
        <w:rPr>
          <w:rFonts w:ascii="Times New Roman" w:eastAsia="宋体" w:hAnsi="Times New Roman" w:cs="Times New Roman"/>
        </w:rPr>
        <w:t>，</w:t>
      </w:r>
      <w:r>
        <w:rPr>
          <w:rFonts w:ascii="Times New Roman" w:eastAsia="宋体" w:hAnsi="Times New Roman" w:cs="Times New Roman"/>
        </w:rPr>
        <w:t>Journal of Political Economy</w:t>
      </w:r>
      <w:r>
        <w:rPr>
          <w:rFonts w:ascii="Times New Roman" w:eastAsia="宋体" w:hAnsi="Times New Roman" w:cs="Times New Roman"/>
        </w:rPr>
        <w:t>，</w:t>
      </w:r>
      <w:r>
        <w:rPr>
          <w:rFonts w:ascii="Times New Roman" w:eastAsia="宋体" w:hAnsi="Times New Roman" w:cs="Times New Roman"/>
        </w:rPr>
        <w:t>Vol. 108</w:t>
      </w:r>
      <w:r>
        <w:rPr>
          <w:rFonts w:ascii="Times New Roman" w:eastAsia="宋体" w:hAnsi="Times New Roman" w:cs="Times New Roman"/>
        </w:rPr>
        <w:t>，</w:t>
      </w:r>
      <w:r>
        <w:rPr>
          <w:rFonts w:ascii="Times New Roman" w:eastAsia="宋体" w:hAnsi="Times New Roman" w:cs="Times New Roman"/>
        </w:rPr>
        <w:t>No. 2</w:t>
      </w:r>
      <w:r>
        <w:rPr>
          <w:rFonts w:ascii="Times New Roman" w:eastAsia="宋体" w:hAnsi="Times New Roman" w:cs="Times New Roman"/>
        </w:rPr>
        <w:t>，</w:t>
      </w:r>
      <w:r>
        <w:rPr>
          <w:rFonts w:ascii="Times New Roman" w:eastAsia="宋体" w:hAnsi="Times New Roman" w:cs="Times New Roman"/>
        </w:rPr>
        <w:t>2000</w:t>
      </w:r>
      <w:r>
        <w:rPr>
          <w:rFonts w:ascii="Times New Roman" w:eastAsia="宋体" w:hAnsi="Times New Roman" w:cs="Times New Roman"/>
        </w:rPr>
        <w:t>，</w:t>
      </w:r>
      <w:r>
        <w:rPr>
          <w:rFonts w:ascii="Times New Roman" w:eastAsia="宋体" w:hAnsi="Times New Roman" w:cs="Times New Roman"/>
        </w:rPr>
        <w:t>pp. 379</w:t>
      </w:r>
      <w:r>
        <w:rPr>
          <w:rFonts w:ascii="Times New Roman" w:eastAsia="宋体" w:hAnsi="Times New Roman" w:cs="Times New Roman" w:hint="eastAsia"/>
        </w:rPr>
        <w:t>-</w:t>
      </w:r>
      <w:r>
        <w:rPr>
          <w:rFonts w:ascii="Times New Roman" w:eastAsia="宋体" w:hAnsi="Times New Roman" w:cs="Times New Roman"/>
        </w:rPr>
        <w:t>421</w:t>
      </w:r>
    </w:p>
    <w:p w14:paraId="3786C222"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[25]</w:t>
      </w:r>
      <w:r>
        <w:rPr>
          <w:rFonts w:ascii="Times New Roman" w:eastAsia="宋体" w:hAnsi="Times New Roman" w:cs="Times New Roman"/>
        </w:rPr>
        <w:t>郝良峰</w:t>
      </w:r>
      <w:r>
        <w:rPr>
          <w:rFonts w:ascii="Times New Roman" w:eastAsia="宋体" w:hAnsi="Times New Roman" w:cs="Times New Roman"/>
        </w:rPr>
        <w:t>,</w:t>
      </w:r>
      <w:r>
        <w:rPr>
          <w:rFonts w:ascii="Times New Roman" w:eastAsia="宋体" w:hAnsi="Times New Roman" w:cs="Times New Roman"/>
        </w:rPr>
        <w:t>李小平</w:t>
      </w:r>
      <w:r>
        <w:rPr>
          <w:rFonts w:ascii="Times New Roman" w:eastAsia="宋体" w:hAnsi="Times New Roman" w:cs="Times New Roman"/>
        </w:rPr>
        <w:t>,</w:t>
      </w:r>
      <w:r>
        <w:rPr>
          <w:rFonts w:ascii="Times New Roman" w:eastAsia="宋体" w:hAnsi="Times New Roman" w:cs="Times New Roman"/>
        </w:rPr>
        <w:t>李松林</w:t>
      </w:r>
      <w:r>
        <w:rPr>
          <w:rFonts w:ascii="Times New Roman" w:eastAsia="宋体" w:hAnsi="Times New Roman" w:cs="Times New Roman"/>
        </w:rPr>
        <w:t>.</w:t>
      </w:r>
      <w:r>
        <w:rPr>
          <w:rFonts w:ascii="Times New Roman" w:eastAsia="宋体" w:hAnsi="Times New Roman" w:cs="Times New Roman"/>
        </w:rPr>
        <w:t>环境规制、产业动态集聚与地区生产率增长</w:t>
      </w:r>
      <w:r>
        <w:rPr>
          <w:rFonts w:ascii="Times New Roman" w:eastAsia="宋体" w:hAnsi="Times New Roman" w:cs="Times New Roman"/>
        </w:rPr>
        <w:t>[J].</w:t>
      </w:r>
      <w:r>
        <w:rPr>
          <w:rFonts w:ascii="Times New Roman" w:eastAsia="宋体" w:hAnsi="Times New Roman" w:cs="Times New Roman"/>
        </w:rPr>
        <w:t>中国软科学</w:t>
      </w:r>
      <w:r>
        <w:rPr>
          <w:rFonts w:ascii="Times New Roman" w:eastAsia="宋体" w:hAnsi="Times New Roman" w:cs="Times New Roman"/>
        </w:rPr>
        <w:t>,2021(10):32-42.</w:t>
      </w:r>
    </w:p>
    <w:p w14:paraId="47D260E0"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[26]</w:t>
      </w:r>
      <w:r>
        <w:rPr>
          <w:rFonts w:ascii="Times New Roman" w:eastAsia="宋体" w:hAnsi="Times New Roman" w:cs="Times New Roman"/>
        </w:rPr>
        <w:t>薛阳</w:t>
      </w:r>
      <w:r>
        <w:rPr>
          <w:rFonts w:ascii="Times New Roman" w:eastAsia="宋体" w:hAnsi="Times New Roman" w:cs="Times New Roman"/>
        </w:rPr>
        <w:t>,</w:t>
      </w:r>
      <w:r>
        <w:rPr>
          <w:rFonts w:ascii="Times New Roman" w:eastAsia="宋体" w:hAnsi="Times New Roman" w:cs="Times New Roman"/>
        </w:rPr>
        <w:t>秦金山</w:t>
      </w:r>
      <w:r>
        <w:rPr>
          <w:rFonts w:ascii="Times New Roman" w:eastAsia="宋体" w:hAnsi="Times New Roman" w:cs="Times New Roman"/>
        </w:rPr>
        <w:t>,</w:t>
      </w:r>
      <w:r>
        <w:rPr>
          <w:rFonts w:ascii="Times New Roman" w:eastAsia="宋体" w:hAnsi="Times New Roman" w:cs="Times New Roman"/>
        </w:rPr>
        <w:t>李曼竹</w:t>
      </w:r>
      <w:r>
        <w:rPr>
          <w:rFonts w:ascii="Times New Roman" w:eastAsia="宋体" w:hAnsi="Times New Roman" w:cs="Times New Roman"/>
        </w:rPr>
        <w:t>,</w:t>
      </w:r>
      <w:r>
        <w:rPr>
          <w:rFonts w:ascii="Times New Roman" w:eastAsia="宋体" w:hAnsi="Times New Roman" w:cs="Times New Roman"/>
        </w:rPr>
        <w:t>冯银虎</w:t>
      </w:r>
      <w:r>
        <w:rPr>
          <w:rFonts w:ascii="Times New Roman" w:eastAsia="宋体" w:hAnsi="Times New Roman" w:cs="Times New Roman"/>
        </w:rPr>
        <w:t>.</w:t>
      </w:r>
      <w:r>
        <w:rPr>
          <w:rFonts w:ascii="Times New Roman" w:eastAsia="宋体" w:hAnsi="Times New Roman" w:cs="Times New Roman"/>
        </w:rPr>
        <w:t>人力资本、高技术产业集聚与城镇化质量提升</w:t>
      </w:r>
      <w:r>
        <w:rPr>
          <w:rFonts w:ascii="Times New Roman" w:eastAsia="宋体" w:hAnsi="Times New Roman" w:cs="Times New Roman"/>
        </w:rPr>
        <w:t>[J].</w:t>
      </w:r>
      <w:r>
        <w:rPr>
          <w:rFonts w:ascii="Times New Roman" w:eastAsia="宋体" w:hAnsi="Times New Roman" w:cs="Times New Roman"/>
        </w:rPr>
        <w:t>科学学研究</w:t>
      </w:r>
      <w:r>
        <w:rPr>
          <w:rFonts w:ascii="Times New Roman" w:eastAsia="宋体" w:hAnsi="Times New Roman" w:cs="Times New Roman" w:hint="eastAsia"/>
        </w:rPr>
        <w:t>，</w:t>
      </w:r>
      <w:r>
        <w:rPr>
          <w:rFonts w:ascii="Times New Roman" w:eastAsia="宋体" w:hAnsi="Times New Roman" w:cs="Times New Roman" w:hint="eastAsia"/>
        </w:rPr>
        <w:t>2021-12-26</w:t>
      </w:r>
      <w:r>
        <w:rPr>
          <w:rFonts w:ascii="Times New Roman" w:eastAsia="宋体" w:hAnsi="Times New Roman" w:cs="Times New Roman" w:hint="eastAsia"/>
        </w:rPr>
        <w:t>：</w:t>
      </w:r>
      <w:r>
        <w:rPr>
          <w:rFonts w:ascii="Times New Roman" w:eastAsia="宋体" w:hAnsi="Times New Roman" w:cs="Times New Roman"/>
        </w:rPr>
        <w:t>1-16.</w:t>
      </w:r>
    </w:p>
    <w:p w14:paraId="6CDB5900"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[27]</w:t>
      </w:r>
      <w:r>
        <w:rPr>
          <w:rFonts w:ascii="Times New Roman" w:eastAsia="宋体" w:hAnsi="Times New Roman" w:cs="Times New Roman"/>
        </w:rPr>
        <w:t>王文春</w:t>
      </w:r>
      <w:r>
        <w:rPr>
          <w:rFonts w:ascii="Times New Roman" w:eastAsia="宋体" w:hAnsi="Times New Roman" w:cs="Times New Roman"/>
        </w:rPr>
        <w:t xml:space="preserve">, </w:t>
      </w:r>
      <w:r>
        <w:rPr>
          <w:rFonts w:ascii="Times New Roman" w:eastAsia="宋体" w:hAnsi="Times New Roman" w:cs="Times New Roman"/>
        </w:rPr>
        <w:t>荣昭</w:t>
      </w:r>
      <w:r>
        <w:rPr>
          <w:rFonts w:ascii="Times New Roman" w:eastAsia="宋体" w:hAnsi="Times New Roman" w:cs="Times New Roman"/>
        </w:rPr>
        <w:t xml:space="preserve">. </w:t>
      </w:r>
      <w:r>
        <w:rPr>
          <w:rFonts w:ascii="Times New Roman" w:eastAsia="宋体" w:hAnsi="Times New Roman" w:cs="Times New Roman"/>
        </w:rPr>
        <w:t>房价上涨对工业企业创新的抑制影响研究</w:t>
      </w:r>
      <w:r>
        <w:rPr>
          <w:rFonts w:ascii="Times New Roman" w:eastAsia="宋体" w:hAnsi="Times New Roman" w:cs="Times New Roman"/>
        </w:rPr>
        <w:t xml:space="preserve">[J]. </w:t>
      </w:r>
      <w:r>
        <w:rPr>
          <w:rFonts w:ascii="Times New Roman" w:eastAsia="宋体" w:hAnsi="Times New Roman" w:cs="Times New Roman"/>
        </w:rPr>
        <w:t>经济学</w:t>
      </w:r>
      <w:r>
        <w:rPr>
          <w:rFonts w:ascii="Times New Roman" w:eastAsia="宋体" w:hAnsi="Times New Roman" w:cs="Times New Roman"/>
        </w:rPr>
        <w:t>, 2014, 13(2)</w:t>
      </w:r>
    </w:p>
    <w:p w14:paraId="35F236DB"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[28]</w:t>
      </w:r>
      <w:r>
        <w:rPr>
          <w:rFonts w:ascii="Times New Roman" w:eastAsia="宋体" w:hAnsi="Times New Roman" w:cs="Times New Roman"/>
        </w:rPr>
        <w:t>胡求光</w:t>
      </w:r>
      <w:r>
        <w:rPr>
          <w:rFonts w:ascii="Times New Roman" w:eastAsia="宋体" w:hAnsi="Times New Roman" w:cs="Times New Roman"/>
        </w:rPr>
        <w:t>,</w:t>
      </w:r>
      <w:r>
        <w:rPr>
          <w:rFonts w:ascii="Times New Roman" w:eastAsia="宋体" w:hAnsi="Times New Roman" w:cs="Times New Roman"/>
        </w:rPr>
        <w:t>周宇飞</w:t>
      </w:r>
      <w:r>
        <w:rPr>
          <w:rFonts w:ascii="Times New Roman" w:eastAsia="宋体" w:hAnsi="Times New Roman" w:cs="Times New Roman"/>
        </w:rPr>
        <w:t>.</w:t>
      </w:r>
      <w:r>
        <w:rPr>
          <w:rFonts w:ascii="Times New Roman" w:eastAsia="宋体" w:hAnsi="Times New Roman" w:cs="Times New Roman"/>
        </w:rPr>
        <w:t>开发区产业集聚的环境效应</w:t>
      </w:r>
      <w:r>
        <w:rPr>
          <w:rFonts w:ascii="Times New Roman" w:eastAsia="宋体" w:hAnsi="Times New Roman" w:cs="Times New Roman"/>
        </w:rPr>
        <w:t>:</w:t>
      </w:r>
      <w:r>
        <w:rPr>
          <w:rFonts w:ascii="Times New Roman" w:eastAsia="宋体" w:hAnsi="Times New Roman" w:cs="Times New Roman"/>
        </w:rPr>
        <w:t>加剧污染还是促进治理</w:t>
      </w:r>
      <w:r>
        <w:rPr>
          <w:rFonts w:ascii="Times New Roman" w:eastAsia="宋体" w:hAnsi="Times New Roman" w:cs="Times New Roman"/>
        </w:rPr>
        <w:t>?[J].</w:t>
      </w:r>
      <w:r>
        <w:rPr>
          <w:rFonts w:ascii="Times New Roman" w:eastAsia="宋体" w:hAnsi="Times New Roman" w:cs="Times New Roman"/>
        </w:rPr>
        <w:t>中国人口</w:t>
      </w:r>
      <w:r>
        <w:rPr>
          <w:rFonts w:ascii="Times New Roman" w:eastAsia="宋体" w:hAnsi="Times New Roman" w:cs="Times New Roman"/>
        </w:rPr>
        <w:t>·</w:t>
      </w:r>
      <w:r>
        <w:rPr>
          <w:rFonts w:ascii="Times New Roman" w:eastAsia="宋体" w:hAnsi="Times New Roman" w:cs="Times New Roman"/>
        </w:rPr>
        <w:t>资</w:t>
      </w:r>
      <w:r>
        <w:rPr>
          <w:rFonts w:ascii="Times New Roman" w:eastAsia="宋体" w:hAnsi="Times New Roman" w:cs="Times New Roman"/>
        </w:rPr>
        <w:lastRenderedPageBreak/>
        <w:t>源与环境</w:t>
      </w:r>
      <w:r>
        <w:rPr>
          <w:rFonts w:ascii="Times New Roman" w:eastAsia="宋体" w:hAnsi="Times New Roman" w:cs="Times New Roman"/>
        </w:rPr>
        <w:t>,2020,30(10):64-72.</w:t>
      </w:r>
    </w:p>
    <w:p w14:paraId="282F5217"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[29]</w:t>
      </w:r>
      <w:r>
        <w:rPr>
          <w:rFonts w:ascii="Times New Roman" w:eastAsia="宋体" w:hAnsi="Times New Roman" w:cs="Times New Roman"/>
        </w:rPr>
        <w:t>谢乔昕</w:t>
      </w:r>
      <w:r>
        <w:rPr>
          <w:rFonts w:ascii="Times New Roman" w:eastAsia="宋体" w:hAnsi="Times New Roman" w:cs="Times New Roman"/>
        </w:rPr>
        <w:t>.</w:t>
      </w:r>
      <w:r>
        <w:rPr>
          <w:rFonts w:ascii="Times New Roman" w:eastAsia="宋体" w:hAnsi="Times New Roman" w:cs="Times New Roman"/>
        </w:rPr>
        <w:t>环境规制、绿色金融发展与企业技术创新</w:t>
      </w:r>
      <w:r>
        <w:rPr>
          <w:rFonts w:ascii="Times New Roman" w:eastAsia="宋体" w:hAnsi="Times New Roman" w:cs="Times New Roman"/>
        </w:rPr>
        <w:t>[J].</w:t>
      </w:r>
      <w:r>
        <w:rPr>
          <w:rFonts w:ascii="Times New Roman" w:eastAsia="宋体" w:hAnsi="Times New Roman" w:cs="Times New Roman"/>
        </w:rPr>
        <w:t>科研管理</w:t>
      </w:r>
      <w:r>
        <w:rPr>
          <w:rFonts w:ascii="Times New Roman" w:eastAsia="宋体" w:hAnsi="Times New Roman" w:cs="Times New Roman"/>
        </w:rPr>
        <w:t>,2021,42(06):65-72.</w:t>
      </w:r>
    </w:p>
    <w:p w14:paraId="3A6D10BA"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[30]</w:t>
      </w:r>
      <w:r>
        <w:rPr>
          <w:rFonts w:ascii="Times New Roman" w:eastAsia="宋体" w:hAnsi="Times New Roman" w:cs="Times New Roman"/>
        </w:rPr>
        <w:t>方慧</w:t>
      </w:r>
      <w:r>
        <w:rPr>
          <w:rFonts w:ascii="Times New Roman" w:eastAsia="宋体" w:hAnsi="Times New Roman" w:cs="Times New Roman"/>
        </w:rPr>
        <w:t>,</w:t>
      </w:r>
      <w:r>
        <w:rPr>
          <w:rFonts w:ascii="Times New Roman" w:eastAsia="宋体" w:hAnsi="Times New Roman" w:cs="Times New Roman"/>
        </w:rPr>
        <w:t>赵胜立</w:t>
      </w:r>
      <w:r>
        <w:rPr>
          <w:rFonts w:ascii="Times New Roman" w:eastAsia="宋体" w:hAnsi="Times New Roman" w:cs="Times New Roman"/>
        </w:rPr>
        <w:t>,</w:t>
      </w:r>
      <w:r>
        <w:rPr>
          <w:rFonts w:ascii="Times New Roman" w:eastAsia="宋体" w:hAnsi="Times New Roman" w:cs="Times New Roman"/>
        </w:rPr>
        <w:t>吕静瑶</w:t>
      </w:r>
      <w:r>
        <w:rPr>
          <w:rFonts w:ascii="Times New Roman" w:eastAsia="宋体" w:hAnsi="Times New Roman" w:cs="Times New Roman"/>
        </w:rPr>
        <w:t>.</w:t>
      </w:r>
      <w:r>
        <w:rPr>
          <w:rFonts w:ascii="Times New Roman" w:eastAsia="宋体" w:hAnsi="Times New Roman" w:cs="Times New Roman"/>
        </w:rPr>
        <w:t>生产性服务业集聚提高了城市</w:t>
      </w:r>
      <w:r>
        <w:rPr>
          <w:rFonts w:ascii="Times New Roman" w:eastAsia="宋体" w:hAnsi="Times New Roman" w:cs="Times New Roman"/>
        </w:rPr>
        <w:t>FDI</w:t>
      </w:r>
      <w:r>
        <w:rPr>
          <w:rFonts w:ascii="Times New Roman" w:eastAsia="宋体" w:hAnsi="Times New Roman" w:cs="Times New Roman"/>
        </w:rPr>
        <w:t>效率吗</w:t>
      </w:r>
      <w:r>
        <w:rPr>
          <w:rFonts w:ascii="Times New Roman" w:eastAsia="宋体" w:hAnsi="Times New Roman" w:cs="Times New Roman"/>
        </w:rPr>
        <w:t>?[J].</w:t>
      </w:r>
      <w:r>
        <w:rPr>
          <w:rFonts w:ascii="Times New Roman" w:eastAsia="宋体" w:hAnsi="Times New Roman" w:cs="Times New Roman"/>
        </w:rPr>
        <w:t>数量经济技术经济研究</w:t>
      </w:r>
      <w:r>
        <w:rPr>
          <w:rFonts w:ascii="Times New Roman" w:eastAsia="宋体" w:hAnsi="Times New Roman" w:cs="Times New Roman"/>
        </w:rPr>
        <w:t>,2021,38(07):124-142.</w:t>
      </w:r>
    </w:p>
    <w:p w14:paraId="05277748"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[31]</w:t>
      </w:r>
      <w:r>
        <w:rPr>
          <w:rFonts w:ascii="Times New Roman" w:eastAsia="宋体" w:hAnsi="Times New Roman" w:cs="Times New Roman"/>
        </w:rPr>
        <w:t>唐昭沛</w:t>
      </w:r>
      <w:r>
        <w:rPr>
          <w:rFonts w:ascii="Times New Roman" w:eastAsia="宋体" w:hAnsi="Times New Roman" w:cs="Times New Roman"/>
        </w:rPr>
        <w:t>,</w:t>
      </w:r>
      <w:r>
        <w:rPr>
          <w:rFonts w:ascii="Times New Roman" w:eastAsia="宋体" w:hAnsi="Times New Roman" w:cs="Times New Roman"/>
        </w:rPr>
        <w:t>吴威</w:t>
      </w:r>
      <w:r>
        <w:rPr>
          <w:rFonts w:ascii="Times New Roman" w:eastAsia="宋体" w:hAnsi="Times New Roman" w:cs="Times New Roman"/>
        </w:rPr>
        <w:t>,</w:t>
      </w:r>
      <w:r>
        <w:rPr>
          <w:rFonts w:ascii="Times New Roman" w:eastAsia="宋体" w:hAnsi="Times New Roman" w:cs="Times New Roman"/>
        </w:rPr>
        <w:t>刘玮辰</w:t>
      </w:r>
      <w:r>
        <w:rPr>
          <w:rFonts w:ascii="Times New Roman" w:eastAsia="宋体" w:hAnsi="Times New Roman" w:cs="Times New Roman"/>
        </w:rPr>
        <w:t>,</w:t>
      </w:r>
      <w:r>
        <w:rPr>
          <w:rFonts w:ascii="Times New Roman" w:eastAsia="宋体" w:hAnsi="Times New Roman" w:cs="Times New Roman"/>
        </w:rPr>
        <w:t>李晓丽</w:t>
      </w:r>
      <w:r>
        <w:rPr>
          <w:rFonts w:ascii="Times New Roman" w:eastAsia="宋体" w:hAnsi="Times New Roman" w:cs="Times New Roman"/>
        </w:rPr>
        <w:t>.</w:t>
      </w:r>
      <w:r>
        <w:rPr>
          <w:rFonts w:ascii="Times New Roman" w:eastAsia="宋体" w:hAnsi="Times New Roman" w:cs="Times New Roman"/>
        </w:rPr>
        <w:t>高速铁路对生产性服务业空间集聚的影响</w:t>
      </w:r>
      <w:r>
        <w:rPr>
          <w:rFonts w:ascii="Times New Roman" w:eastAsia="宋体" w:hAnsi="Times New Roman" w:cs="Times New Roman"/>
        </w:rPr>
        <w:t>——</w:t>
      </w:r>
      <w:r>
        <w:rPr>
          <w:rFonts w:ascii="Times New Roman" w:eastAsia="宋体" w:hAnsi="Times New Roman" w:cs="Times New Roman"/>
        </w:rPr>
        <w:t>以长三角城市群为例</w:t>
      </w:r>
      <w:r>
        <w:rPr>
          <w:rFonts w:ascii="Times New Roman" w:eastAsia="宋体" w:hAnsi="Times New Roman" w:cs="Times New Roman"/>
        </w:rPr>
        <w:t>[J].</w:t>
      </w:r>
      <w:r>
        <w:rPr>
          <w:rFonts w:ascii="Times New Roman" w:eastAsia="宋体" w:hAnsi="Times New Roman" w:cs="Times New Roman"/>
        </w:rPr>
        <w:t>地理科学进展</w:t>
      </w:r>
      <w:r>
        <w:rPr>
          <w:rFonts w:ascii="Times New Roman" w:eastAsia="宋体" w:hAnsi="Times New Roman" w:cs="Times New Roman"/>
        </w:rPr>
        <w:t>,2021,40(05):746-758.</w:t>
      </w:r>
    </w:p>
    <w:p w14:paraId="5617B21D"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[32] Driscoll J C , Kraay A C . Consistent covariance matrix estimation with spatially dependent data[J]. Review of Economics and Statistics, 1998, 80:549-560.</w:t>
      </w:r>
    </w:p>
    <w:p w14:paraId="6618DBC6"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[33]</w:t>
      </w:r>
      <w:r>
        <w:rPr>
          <w:rFonts w:ascii="Times New Roman" w:eastAsia="宋体" w:hAnsi="Times New Roman" w:cs="Times New Roman"/>
        </w:rPr>
        <w:t>龚梦琪</w:t>
      </w:r>
      <w:r>
        <w:rPr>
          <w:rFonts w:ascii="Times New Roman" w:eastAsia="宋体" w:hAnsi="Times New Roman" w:cs="Times New Roman"/>
        </w:rPr>
        <w:t>,</w:t>
      </w:r>
      <w:r>
        <w:rPr>
          <w:rFonts w:ascii="Times New Roman" w:eastAsia="宋体" w:hAnsi="Times New Roman" w:cs="Times New Roman"/>
        </w:rPr>
        <w:t>刘海云</w:t>
      </w:r>
      <w:r>
        <w:rPr>
          <w:rFonts w:ascii="Times New Roman" w:eastAsia="宋体" w:hAnsi="Times New Roman" w:cs="Times New Roman"/>
        </w:rPr>
        <w:t>,</w:t>
      </w:r>
      <w:r>
        <w:rPr>
          <w:rFonts w:ascii="Times New Roman" w:eastAsia="宋体" w:hAnsi="Times New Roman" w:cs="Times New Roman"/>
        </w:rPr>
        <w:t>姜旭</w:t>
      </w:r>
      <w:r>
        <w:rPr>
          <w:rFonts w:ascii="Times New Roman" w:eastAsia="宋体" w:hAnsi="Times New Roman" w:cs="Times New Roman"/>
        </w:rPr>
        <w:t>.</w:t>
      </w:r>
      <w:r>
        <w:rPr>
          <w:rFonts w:ascii="Times New Roman" w:eastAsia="宋体" w:hAnsi="Times New Roman" w:cs="Times New Roman"/>
        </w:rPr>
        <w:t>中国低碳试点政策对外商直接投资的影响研究</w:t>
      </w:r>
      <w:r>
        <w:rPr>
          <w:rFonts w:ascii="Times New Roman" w:eastAsia="宋体" w:hAnsi="Times New Roman" w:cs="Times New Roman"/>
        </w:rPr>
        <w:t>[J].</w:t>
      </w:r>
      <w:r>
        <w:rPr>
          <w:rFonts w:ascii="Times New Roman" w:eastAsia="宋体" w:hAnsi="Times New Roman" w:cs="Times New Roman"/>
        </w:rPr>
        <w:t>中国人口</w:t>
      </w:r>
      <w:r>
        <w:rPr>
          <w:rFonts w:ascii="Times New Roman" w:eastAsia="宋体" w:hAnsi="Times New Roman" w:cs="Times New Roman"/>
        </w:rPr>
        <w:t>·</w:t>
      </w:r>
      <w:r>
        <w:rPr>
          <w:rFonts w:ascii="Times New Roman" w:eastAsia="宋体" w:hAnsi="Times New Roman" w:cs="Times New Roman"/>
        </w:rPr>
        <w:t>资源与环境</w:t>
      </w:r>
      <w:r>
        <w:rPr>
          <w:rFonts w:ascii="Times New Roman" w:eastAsia="宋体" w:hAnsi="Times New Roman" w:cs="Times New Roman"/>
        </w:rPr>
        <w:t>,2019,29(06):50-57.</w:t>
      </w:r>
    </w:p>
    <w:p w14:paraId="62B42194"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[34]</w:t>
      </w:r>
      <w:r>
        <w:rPr>
          <w:rFonts w:ascii="Times New Roman" w:eastAsia="宋体" w:hAnsi="Times New Roman" w:cs="Times New Roman"/>
        </w:rPr>
        <w:t>陶东杰</w:t>
      </w:r>
      <w:r>
        <w:rPr>
          <w:rFonts w:ascii="Times New Roman" w:eastAsia="宋体" w:hAnsi="Times New Roman" w:cs="Times New Roman"/>
        </w:rPr>
        <w:t>,</w:t>
      </w:r>
      <w:r>
        <w:rPr>
          <w:rFonts w:ascii="Times New Roman" w:eastAsia="宋体" w:hAnsi="Times New Roman" w:cs="Times New Roman"/>
        </w:rPr>
        <w:t>李成</w:t>
      </w:r>
      <w:r>
        <w:rPr>
          <w:rFonts w:ascii="Times New Roman" w:eastAsia="宋体" w:hAnsi="Times New Roman" w:cs="Times New Roman"/>
        </w:rPr>
        <w:t>.</w:t>
      </w:r>
      <w:r>
        <w:rPr>
          <w:rFonts w:ascii="Times New Roman" w:eastAsia="宋体" w:hAnsi="Times New Roman" w:cs="Times New Roman"/>
        </w:rPr>
        <w:t>环境规制、地方财政压力与企业实际税负</w:t>
      </w:r>
      <w:r>
        <w:rPr>
          <w:rFonts w:ascii="Times New Roman" w:eastAsia="宋体" w:hAnsi="Times New Roman" w:cs="Times New Roman"/>
        </w:rPr>
        <w:t>[J].</w:t>
      </w:r>
      <w:r>
        <w:rPr>
          <w:rFonts w:ascii="Times New Roman" w:eastAsia="宋体" w:hAnsi="Times New Roman" w:cs="Times New Roman"/>
        </w:rPr>
        <w:t>经济科学</w:t>
      </w:r>
      <w:r>
        <w:rPr>
          <w:rFonts w:ascii="Times New Roman" w:eastAsia="宋体" w:hAnsi="Times New Roman" w:cs="Times New Roman"/>
        </w:rPr>
        <w:t>,2021(03):83-95.</w:t>
      </w:r>
    </w:p>
    <w:p w14:paraId="33792520"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[35]</w:t>
      </w:r>
      <w:r>
        <w:rPr>
          <w:rFonts w:ascii="Times New Roman" w:eastAsia="宋体" w:hAnsi="Times New Roman" w:cs="Times New Roman" w:hint="eastAsia"/>
        </w:rPr>
        <w:t>杨长江</w:t>
      </w:r>
      <w:r>
        <w:rPr>
          <w:rFonts w:ascii="Times New Roman" w:eastAsia="宋体" w:hAnsi="Times New Roman" w:cs="Times New Roman" w:hint="eastAsia"/>
        </w:rPr>
        <w:t>,</w:t>
      </w:r>
      <w:r>
        <w:rPr>
          <w:rFonts w:ascii="Times New Roman" w:eastAsia="宋体" w:hAnsi="Times New Roman" w:cs="Times New Roman" w:hint="eastAsia"/>
        </w:rPr>
        <w:t>王宁远</w:t>
      </w:r>
      <w:r>
        <w:rPr>
          <w:rFonts w:ascii="Times New Roman" w:eastAsia="宋体" w:hAnsi="Times New Roman" w:cs="Times New Roman" w:hint="eastAsia"/>
        </w:rPr>
        <w:t>.</w:t>
      </w:r>
      <w:r>
        <w:rPr>
          <w:rFonts w:ascii="Times New Roman" w:eastAsia="宋体" w:hAnsi="Times New Roman" w:cs="Times New Roman" w:hint="eastAsia"/>
        </w:rPr>
        <w:t>国家外部资本结构的动态演化特征</w:t>
      </w:r>
      <w:r>
        <w:rPr>
          <w:rFonts w:ascii="Times New Roman" w:eastAsia="宋体" w:hAnsi="Times New Roman" w:cs="Times New Roman" w:hint="eastAsia"/>
        </w:rPr>
        <w:t>:</w:t>
      </w:r>
      <w:r>
        <w:rPr>
          <w:rFonts w:ascii="Times New Roman" w:eastAsia="宋体" w:hAnsi="Times New Roman" w:cs="Times New Roman" w:hint="eastAsia"/>
        </w:rPr>
        <w:t>基于经济发展阶段的分析</w:t>
      </w:r>
      <w:r>
        <w:rPr>
          <w:rFonts w:ascii="Times New Roman" w:eastAsia="宋体" w:hAnsi="Times New Roman" w:cs="Times New Roman" w:hint="eastAsia"/>
        </w:rPr>
        <w:t>[J].</w:t>
      </w:r>
      <w:r>
        <w:rPr>
          <w:rFonts w:ascii="Times New Roman" w:eastAsia="宋体" w:hAnsi="Times New Roman" w:cs="Times New Roman" w:hint="eastAsia"/>
        </w:rPr>
        <w:t>经济研究</w:t>
      </w:r>
      <w:r>
        <w:rPr>
          <w:rFonts w:ascii="Times New Roman" w:eastAsia="宋体" w:hAnsi="Times New Roman" w:cs="Times New Roman" w:hint="eastAsia"/>
        </w:rPr>
        <w:t>,2022,57(02):90-106.</w:t>
      </w:r>
    </w:p>
    <w:p w14:paraId="499207DA" w14:textId="77777777" w:rsidR="009A1C76" w:rsidRDefault="005C2B6A" w:rsidP="00C81FB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36</w:t>
      </w:r>
      <w:r>
        <w:rPr>
          <w:rFonts w:ascii="Times New Roman" w:eastAsia="宋体" w:hAnsi="Times New Roman" w:cs="Times New Roman"/>
        </w:rPr>
        <w:t>]</w:t>
      </w:r>
      <w:r>
        <w:rPr>
          <w:rFonts w:ascii="Times New Roman" w:eastAsia="宋体" w:hAnsi="Times New Roman" w:cs="Times New Roman"/>
        </w:rPr>
        <w:t>张利国</w:t>
      </w:r>
      <w:r>
        <w:rPr>
          <w:rFonts w:ascii="Times New Roman" w:eastAsia="宋体" w:hAnsi="Times New Roman" w:cs="Times New Roman"/>
        </w:rPr>
        <w:t>,</w:t>
      </w:r>
      <w:r>
        <w:rPr>
          <w:rFonts w:ascii="Times New Roman" w:eastAsia="宋体" w:hAnsi="Times New Roman" w:cs="Times New Roman"/>
        </w:rPr>
        <w:t>冷浪平</w:t>
      </w:r>
      <w:r>
        <w:rPr>
          <w:rFonts w:ascii="Times New Roman" w:eastAsia="宋体" w:hAnsi="Times New Roman" w:cs="Times New Roman"/>
        </w:rPr>
        <w:t>.</w:t>
      </w:r>
      <w:r>
        <w:rPr>
          <w:rFonts w:ascii="Times New Roman" w:eastAsia="宋体" w:hAnsi="Times New Roman" w:cs="Times New Roman"/>
        </w:rPr>
        <w:t>流动人口与经济发展</w:t>
      </w:r>
      <w:r>
        <w:rPr>
          <w:rFonts w:ascii="Times New Roman" w:eastAsia="宋体" w:hAnsi="Times New Roman" w:cs="Times New Roman"/>
        </w:rPr>
        <w:t>——</w:t>
      </w:r>
      <w:r>
        <w:rPr>
          <w:rFonts w:ascii="Times New Roman" w:eastAsia="宋体" w:hAnsi="Times New Roman" w:cs="Times New Roman"/>
        </w:rPr>
        <w:t>基于城市面板数据的实证研究</w:t>
      </w:r>
      <w:r>
        <w:rPr>
          <w:rFonts w:ascii="Times New Roman" w:eastAsia="宋体" w:hAnsi="Times New Roman" w:cs="Times New Roman"/>
        </w:rPr>
        <w:t>[J].</w:t>
      </w:r>
      <w:r>
        <w:rPr>
          <w:rFonts w:ascii="Times New Roman" w:eastAsia="宋体" w:hAnsi="Times New Roman" w:cs="Times New Roman"/>
        </w:rPr>
        <w:t>当代财经</w:t>
      </w:r>
      <w:r>
        <w:rPr>
          <w:rFonts w:ascii="Times New Roman" w:eastAsia="宋体" w:hAnsi="Times New Roman" w:cs="Times New Roman"/>
        </w:rPr>
        <w:t>,2022(02):16-27.</w:t>
      </w:r>
    </w:p>
    <w:p w14:paraId="02441E20" w14:textId="77777777" w:rsidR="009A1C76" w:rsidRDefault="005C2B6A" w:rsidP="00C81FB7">
      <w:pPr>
        <w:spacing w:line="360" w:lineRule="auto"/>
        <w:ind w:firstLineChars="200" w:firstLine="420"/>
        <w:rPr>
          <w:rFonts w:ascii="Times New Roman" w:eastAsia="宋体" w:hAnsi="Times New Roman" w:cs="Times New Roman"/>
          <w:highlight w:val="yellow"/>
        </w:rPr>
      </w:pPr>
      <w:r>
        <w:rPr>
          <w:rFonts w:ascii="Times New Roman" w:eastAsia="宋体" w:hAnsi="Times New Roman" w:cs="Times New Roman"/>
        </w:rPr>
        <w:t>[3</w:t>
      </w:r>
      <w:r>
        <w:rPr>
          <w:rFonts w:ascii="Times New Roman" w:eastAsia="宋体" w:hAnsi="Times New Roman" w:cs="Times New Roman" w:hint="eastAsia"/>
        </w:rPr>
        <w:t>7</w:t>
      </w:r>
      <w:r>
        <w:rPr>
          <w:rFonts w:ascii="Times New Roman" w:eastAsia="宋体" w:hAnsi="Times New Roman" w:cs="Times New Roman"/>
        </w:rPr>
        <w:t>]</w:t>
      </w:r>
      <w:r>
        <w:rPr>
          <w:rFonts w:ascii="Times New Roman" w:eastAsia="宋体" w:hAnsi="Times New Roman" w:cs="Times New Roman"/>
        </w:rPr>
        <w:t>雷雨亮</w:t>
      </w:r>
      <w:r>
        <w:rPr>
          <w:rFonts w:ascii="Times New Roman" w:eastAsia="宋体" w:hAnsi="Times New Roman" w:cs="Times New Roman"/>
        </w:rPr>
        <w:t>,</w:t>
      </w:r>
      <w:r>
        <w:rPr>
          <w:rFonts w:ascii="Times New Roman" w:eastAsia="宋体" w:hAnsi="Times New Roman" w:cs="Times New Roman"/>
        </w:rPr>
        <w:t>方敏</w:t>
      </w:r>
      <w:r>
        <w:rPr>
          <w:rFonts w:ascii="Times New Roman" w:eastAsia="宋体" w:hAnsi="Times New Roman" w:cs="Times New Roman"/>
        </w:rPr>
        <w:t>,</w:t>
      </w:r>
      <w:r>
        <w:rPr>
          <w:rFonts w:ascii="Times New Roman" w:eastAsia="宋体" w:hAnsi="Times New Roman" w:cs="Times New Roman"/>
        </w:rPr>
        <w:t>徐乐</w:t>
      </w:r>
      <w:r>
        <w:rPr>
          <w:rFonts w:ascii="Times New Roman" w:eastAsia="宋体" w:hAnsi="Times New Roman" w:cs="Times New Roman"/>
        </w:rPr>
        <w:t>.</w:t>
      </w:r>
      <w:r>
        <w:rPr>
          <w:rFonts w:ascii="Times New Roman" w:eastAsia="宋体" w:hAnsi="Times New Roman" w:cs="Times New Roman"/>
        </w:rPr>
        <w:t>政府科教支持下产业集聚对全要素生产率的影响研究</w:t>
      </w:r>
      <w:r>
        <w:rPr>
          <w:rFonts w:ascii="Times New Roman" w:eastAsia="宋体" w:hAnsi="Times New Roman" w:cs="Times New Roman"/>
        </w:rPr>
        <w:t>——</w:t>
      </w:r>
      <w:r>
        <w:rPr>
          <w:rFonts w:ascii="Times New Roman" w:eastAsia="宋体" w:hAnsi="Times New Roman" w:cs="Times New Roman"/>
        </w:rPr>
        <w:t>以长江经济带</w:t>
      </w:r>
      <w:r>
        <w:rPr>
          <w:rFonts w:ascii="Times New Roman" w:eastAsia="宋体" w:hAnsi="Times New Roman" w:cs="Times New Roman"/>
        </w:rPr>
        <w:t>108</w:t>
      </w:r>
      <w:r>
        <w:rPr>
          <w:rFonts w:ascii="Times New Roman" w:eastAsia="宋体" w:hAnsi="Times New Roman" w:cs="Times New Roman"/>
        </w:rPr>
        <w:t>个城市为例</w:t>
      </w:r>
      <w:r>
        <w:rPr>
          <w:rFonts w:ascii="Times New Roman" w:eastAsia="宋体" w:hAnsi="Times New Roman" w:cs="Times New Roman"/>
        </w:rPr>
        <w:t>[J].</w:t>
      </w:r>
      <w:r>
        <w:rPr>
          <w:rFonts w:ascii="Times New Roman" w:eastAsia="宋体" w:hAnsi="Times New Roman" w:cs="Times New Roman"/>
        </w:rPr>
        <w:t>财经理论与实践</w:t>
      </w:r>
      <w:r>
        <w:rPr>
          <w:rFonts w:ascii="Times New Roman" w:eastAsia="宋体" w:hAnsi="Times New Roman" w:cs="Times New Roman"/>
        </w:rPr>
        <w:t xml:space="preserve">,2022,43(02):139-146. </w:t>
      </w:r>
    </w:p>
    <w:p w14:paraId="7C888C62" w14:textId="1FF99BF0" w:rsidR="009A1C76" w:rsidRPr="008E7828" w:rsidRDefault="005C2B6A" w:rsidP="008E7828">
      <w:pPr>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rPr>
        <w:t>[38]</w:t>
      </w:r>
      <w:r>
        <w:rPr>
          <w:rFonts w:hint="eastAsia"/>
        </w:rPr>
        <w:t xml:space="preserve"> </w:t>
      </w:r>
      <w:r>
        <w:rPr>
          <w:rFonts w:ascii="Times New Roman" w:eastAsia="宋体" w:hAnsi="Times New Roman" w:cs="Times New Roman" w:hint="eastAsia"/>
        </w:rPr>
        <w:t>贾春梅</w:t>
      </w:r>
      <w:r>
        <w:rPr>
          <w:rFonts w:ascii="Times New Roman" w:eastAsia="宋体" w:hAnsi="Times New Roman" w:cs="Times New Roman"/>
        </w:rPr>
        <w:t>,</w:t>
      </w:r>
      <w:r>
        <w:rPr>
          <w:rFonts w:ascii="Times New Roman" w:eastAsia="宋体" w:hAnsi="Times New Roman" w:cs="Times New Roman"/>
        </w:rPr>
        <w:t>葛扬</w:t>
      </w:r>
      <w:r>
        <w:rPr>
          <w:rFonts w:ascii="Times New Roman" w:eastAsia="宋体" w:hAnsi="Times New Roman" w:cs="Times New Roman"/>
        </w:rPr>
        <w:t>.</w:t>
      </w:r>
      <w:r>
        <w:rPr>
          <w:rFonts w:ascii="Times New Roman" w:eastAsia="宋体" w:hAnsi="Times New Roman" w:cs="Times New Roman"/>
        </w:rPr>
        <w:t>城市行政级别、资源集聚能力与房价水平差异</w:t>
      </w:r>
      <w:r>
        <w:rPr>
          <w:rFonts w:ascii="Times New Roman" w:eastAsia="宋体" w:hAnsi="Times New Roman" w:cs="Times New Roman"/>
        </w:rPr>
        <w:t>[J].</w:t>
      </w:r>
      <w:r>
        <w:rPr>
          <w:rFonts w:ascii="Times New Roman" w:eastAsia="宋体" w:hAnsi="Times New Roman" w:cs="Times New Roman"/>
        </w:rPr>
        <w:t>财经问题研究</w:t>
      </w:r>
      <w:r>
        <w:rPr>
          <w:rFonts w:ascii="Times New Roman" w:eastAsia="宋体" w:hAnsi="Times New Roman" w:cs="Times New Roman"/>
        </w:rPr>
        <w:t>,2015(10):131-137.</w:t>
      </w:r>
    </w:p>
    <w:sectPr w:rsidR="009A1C76" w:rsidRPr="008E7828" w:rsidSect="006F7D38">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8152" w14:textId="77777777" w:rsidR="007B097A" w:rsidRDefault="007B097A">
      <w:r>
        <w:separator/>
      </w:r>
    </w:p>
  </w:endnote>
  <w:endnote w:type="continuationSeparator" w:id="0">
    <w:p w14:paraId="19BC855C" w14:textId="77777777" w:rsidR="007B097A" w:rsidRDefault="007B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D678" w14:textId="77777777" w:rsidR="007B097A" w:rsidRDefault="007B097A">
      <w:r>
        <w:separator/>
      </w:r>
    </w:p>
  </w:footnote>
  <w:footnote w:type="continuationSeparator" w:id="0">
    <w:p w14:paraId="21EEFD32" w14:textId="77777777" w:rsidR="007B097A" w:rsidRDefault="007B097A">
      <w:r>
        <w:continuationSeparator/>
      </w:r>
    </w:p>
  </w:footnote>
  <w:footnote w:id="1">
    <w:p w14:paraId="5ACE8169" w14:textId="2CABF217" w:rsidR="0037689E" w:rsidRPr="008E7828" w:rsidRDefault="0037689E" w:rsidP="000A619C">
      <w:pPr>
        <w:pStyle w:val="a9"/>
        <w:ind w:firstLineChars="200" w:firstLine="360"/>
        <w:rPr>
          <w:rFonts w:ascii="Times New Roman" w:eastAsia="宋体" w:hAnsi="Times New Roman" w:cs="Times New Roman"/>
        </w:rPr>
      </w:pPr>
      <w:r w:rsidRPr="008E7828">
        <w:rPr>
          <w:rFonts w:ascii="Times New Roman" w:eastAsia="宋体" w:hAnsi="Times New Roman" w:cs="Times New Roman"/>
        </w:rPr>
        <w:t>[</w:t>
      </w:r>
      <w:r w:rsidRPr="000E7448">
        <w:rPr>
          <w:rFonts w:ascii="Times New Roman" w:eastAsia="宋体" w:hAnsi="Times New Roman" w:cs="Times New Roman"/>
        </w:rPr>
        <w:t>投稿日期</w:t>
      </w:r>
      <w:r w:rsidRPr="008E7828">
        <w:rPr>
          <w:rFonts w:ascii="Times New Roman" w:eastAsia="宋体" w:hAnsi="Times New Roman" w:cs="Times New Roman"/>
        </w:rPr>
        <w:t>]</w:t>
      </w:r>
      <w:r w:rsidRPr="008E7828">
        <w:rPr>
          <w:rFonts w:ascii="Times New Roman" w:eastAsia="宋体" w:hAnsi="Times New Roman" w:cs="Times New Roman"/>
        </w:rPr>
        <w:t>：</w:t>
      </w:r>
      <w:r w:rsidRPr="008E7828">
        <w:rPr>
          <w:rFonts w:ascii="Times New Roman" w:eastAsia="宋体" w:hAnsi="Times New Roman" w:cs="Times New Roman"/>
        </w:rPr>
        <w:t>2022-03-09</w:t>
      </w:r>
      <w:r w:rsidRPr="008E7828">
        <w:rPr>
          <w:rFonts w:ascii="Times New Roman" w:eastAsia="宋体" w:hAnsi="Times New Roman" w:cs="Times New Roman"/>
        </w:rPr>
        <w:t>；</w:t>
      </w:r>
      <w:r w:rsidRPr="008E7828">
        <w:rPr>
          <w:rFonts w:ascii="Times New Roman" w:eastAsia="宋体" w:hAnsi="Times New Roman" w:cs="Times New Roman"/>
        </w:rPr>
        <w:t>[</w:t>
      </w:r>
      <w:proofErr w:type="gramStart"/>
      <w:r w:rsidRPr="009C33B5">
        <w:rPr>
          <w:rFonts w:ascii="Times New Roman" w:eastAsia="宋体" w:hAnsi="Times New Roman" w:cs="Times New Roman"/>
        </w:rPr>
        <w:t>修回日期</w:t>
      </w:r>
      <w:proofErr w:type="gramEnd"/>
      <w:r w:rsidRPr="008E7828">
        <w:rPr>
          <w:rFonts w:ascii="Times New Roman" w:eastAsia="宋体" w:hAnsi="Times New Roman" w:cs="Times New Roman"/>
        </w:rPr>
        <w:t>]</w:t>
      </w:r>
      <w:r w:rsidRPr="008E7828">
        <w:rPr>
          <w:rFonts w:ascii="Times New Roman" w:eastAsia="宋体" w:hAnsi="Times New Roman" w:cs="Times New Roman"/>
        </w:rPr>
        <w:t>：</w:t>
      </w:r>
      <w:r w:rsidRPr="008E7828">
        <w:rPr>
          <w:rFonts w:ascii="Times New Roman" w:eastAsia="宋体" w:hAnsi="Times New Roman" w:cs="Times New Roman"/>
        </w:rPr>
        <w:t>2022-05-12</w:t>
      </w:r>
    </w:p>
    <w:p w14:paraId="09F24C79" w14:textId="5C279614" w:rsidR="0037689E" w:rsidRDefault="0037689E" w:rsidP="000A619C">
      <w:pPr>
        <w:pStyle w:val="a9"/>
        <w:ind w:firstLineChars="200" w:firstLine="360"/>
      </w:pPr>
      <w:r w:rsidRPr="008E7828">
        <w:rPr>
          <w:rFonts w:ascii="Times New Roman" w:eastAsia="宋体" w:hAnsi="Times New Roman" w:cs="Times New Roman"/>
        </w:rPr>
        <w:t>[</w:t>
      </w:r>
      <w:r w:rsidRPr="000E7448">
        <w:rPr>
          <w:rFonts w:ascii="Times New Roman" w:eastAsia="宋体" w:hAnsi="Times New Roman" w:cs="Times New Roman"/>
        </w:rPr>
        <w:t>作者简介</w:t>
      </w:r>
      <w:r w:rsidRPr="008E7828">
        <w:rPr>
          <w:rFonts w:ascii="Times New Roman" w:eastAsia="宋体" w:hAnsi="Times New Roman" w:cs="Times New Roman"/>
        </w:rPr>
        <w:t>]</w:t>
      </w:r>
      <w:r w:rsidR="008E7828" w:rsidRPr="008E7828">
        <w:rPr>
          <w:rFonts w:ascii="Times New Roman" w:eastAsia="宋体" w:hAnsi="Times New Roman" w:cs="Times New Roman"/>
        </w:rPr>
        <w:t xml:space="preserve"> </w:t>
      </w:r>
      <w:r w:rsidRPr="008E7828">
        <w:rPr>
          <w:rFonts w:ascii="Times New Roman" w:eastAsia="宋体" w:hAnsi="Times New Roman" w:cs="Times New Roman"/>
        </w:rPr>
        <w:t>张瑞瑶，女，</w:t>
      </w:r>
      <w:r w:rsidRPr="008E7828">
        <w:rPr>
          <w:rFonts w:ascii="Times New Roman" w:eastAsia="宋体" w:hAnsi="Times New Roman" w:cs="Times New Roman"/>
        </w:rPr>
        <w:t>1999.8-</w:t>
      </w:r>
      <w:r w:rsidRPr="008E7828">
        <w:rPr>
          <w:rFonts w:ascii="Times New Roman" w:eastAsia="宋体" w:hAnsi="Times New Roman" w:cs="Times New Roman"/>
        </w:rPr>
        <w:t>，金融专业硕士研究生，上海师范大学商学院，研究领域：区域金融。电子邮箱：</w:t>
      </w:r>
      <w:r w:rsidRPr="008E7828">
        <w:rPr>
          <w:rFonts w:ascii="Times New Roman" w:eastAsia="宋体" w:hAnsi="Times New Roman" w:cs="Times New Roman"/>
        </w:rPr>
        <w:t>335003023@qq.com</w:t>
      </w:r>
      <w:r w:rsidRPr="008E7828">
        <w:rPr>
          <w:rFonts w:ascii="Times New Roman" w:eastAsia="宋体" w:hAnsi="Times New Roman" w:cs="Times New Roman"/>
        </w:rPr>
        <w:t>；联系电话：</w:t>
      </w:r>
      <w:r w:rsidRPr="008E7828">
        <w:rPr>
          <w:rFonts w:ascii="Times New Roman" w:eastAsia="宋体" w:hAnsi="Times New Roman" w:cs="Times New Roman"/>
        </w:rPr>
        <w:t>15965465726</w:t>
      </w:r>
      <w:r w:rsidRPr="008E7828">
        <w:rPr>
          <w:rFonts w:ascii="Times New Roman" w:eastAsia="宋体" w:hAnsi="Times New Roman" w:cs="Times New Roman"/>
        </w:rPr>
        <w:t>；通讯地址：上海市徐汇区桂林路</w:t>
      </w:r>
      <w:r w:rsidRPr="008E7828">
        <w:rPr>
          <w:rFonts w:ascii="Times New Roman" w:eastAsia="宋体" w:hAnsi="Times New Roman" w:cs="Times New Roman"/>
        </w:rPr>
        <w:t>100</w:t>
      </w:r>
      <w:r w:rsidRPr="008E7828">
        <w:rPr>
          <w:rFonts w:ascii="Times New Roman" w:eastAsia="宋体" w:hAnsi="Times New Roman" w:cs="Times New Roman"/>
        </w:rPr>
        <w:t>号商学院。感谢匿名评审专家和编辑部的宝贵意见，文责自负。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8463B"/>
    <w:multiLevelType w:val="hybridMultilevel"/>
    <w:tmpl w:val="F0EAEC44"/>
    <w:lvl w:ilvl="0" w:tplc="888E1C78">
      <w:start w:val="1"/>
      <w:numFmt w:val="decimalEnclosedCircle"/>
      <w:lvlText w:val="%1"/>
      <w:lvlJc w:val="left"/>
      <w:pPr>
        <w:ind w:left="420" w:hanging="42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8F20FD0"/>
    <w:multiLevelType w:val="hybridMultilevel"/>
    <w:tmpl w:val="05723A96"/>
    <w:lvl w:ilvl="0" w:tplc="8C2CEBCE">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6AE527EE"/>
    <w:multiLevelType w:val="hybridMultilevel"/>
    <w:tmpl w:val="03BECA24"/>
    <w:lvl w:ilvl="0" w:tplc="888E1C78">
      <w:start w:val="1"/>
      <w:numFmt w:val="decimalEnclosedCircle"/>
      <w:lvlText w:val="%1"/>
      <w:lvlJc w:val="left"/>
      <w:pPr>
        <w:ind w:left="420" w:hanging="42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ED59F5"/>
    <w:multiLevelType w:val="hybridMultilevel"/>
    <w:tmpl w:val="09322348"/>
    <w:lvl w:ilvl="0" w:tplc="0B3E9F4E">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257064182">
    <w:abstractNumId w:val="0"/>
  </w:num>
  <w:num w:numId="2" w16cid:durableId="739014940">
    <w:abstractNumId w:val="2"/>
  </w:num>
  <w:num w:numId="3" w16cid:durableId="965623566">
    <w:abstractNumId w:val="1"/>
  </w:num>
  <w:num w:numId="4" w16cid:durableId="578711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zMTEwMzI2NzQzNWRkOWNiYWRiMDVmYjY1YTM4YTUifQ=="/>
  </w:docVars>
  <w:rsids>
    <w:rsidRoot w:val="00E16B28"/>
    <w:rsid w:val="00006243"/>
    <w:rsid w:val="00030B91"/>
    <w:rsid w:val="000353F2"/>
    <w:rsid w:val="00042F45"/>
    <w:rsid w:val="00050B22"/>
    <w:rsid w:val="0005114F"/>
    <w:rsid w:val="0005594A"/>
    <w:rsid w:val="00062556"/>
    <w:rsid w:val="00067F7E"/>
    <w:rsid w:val="000746BD"/>
    <w:rsid w:val="00080E7D"/>
    <w:rsid w:val="0008156B"/>
    <w:rsid w:val="00083DDB"/>
    <w:rsid w:val="000952D7"/>
    <w:rsid w:val="000A4424"/>
    <w:rsid w:val="000A619C"/>
    <w:rsid w:val="000A688B"/>
    <w:rsid w:val="000A7353"/>
    <w:rsid w:val="000B4CB3"/>
    <w:rsid w:val="000B6FB3"/>
    <w:rsid w:val="000C1029"/>
    <w:rsid w:val="000D1526"/>
    <w:rsid w:val="000D1CDF"/>
    <w:rsid w:val="000D49F6"/>
    <w:rsid w:val="000D57CA"/>
    <w:rsid w:val="000E14BE"/>
    <w:rsid w:val="000E46CE"/>
    <w:rsid w:val="000E7448"/>
    <w:rsid w:val="000E7524"/>
    <w:rsid w:val="00101297"/>
    <w:rsid w:val="00106B6A"/>
    <w:rsid w:val="001076B1"/>
    <w:rsid w:val="00107B4E"/>
    <w:rsid w:val="00107C62"/>
    <w:rsid w:val="00110FC2"/>
    <w:rsid w:val="0011123F"/>
    <w:rsid w:val="00114049"/>
    <w:rsid w:val="00114EA0"/>
    <w:rsid w:val="00141DDB"/>
    <w:rsid w:val="00147203"/>
    <w:rsid w:val="00151511"/>
    <w:rsid w:val="00155181"/>
    <w:rsid w:val="00156DF8"/>
    <w:rsid w:val="00166934"/>
    <w:rsid w:val="00170A61"/>
    <w:rsid w:val="001729CA"/>
    <w:rsid w:val="00176063"/>
    <w:rsid w:val="0017616F"/>
    <w:rsid w:val="00180F9A"/>
    <w:rsid w:val="00182A3A"/>
    <w:rsid w:val="00191BDE"/>
    <w:rsid w:val="001930C8"/>
    <w:rsid w:val="00193AA0"/>
    <w:rsid w:val="00194CDD"/>
    <w:rsid w:val="00195627"/>
    <w:rsid w:val="00197DC2"/>
    <w:rsid w:val="001B3BED"/>
    <w:rsid w:val="001C1B81"/>
    <w:rsid w:val="001C1E3D"/>
    <w:rsid w:val="001C3689"/>
    <w:rsid w:val="001C552F"/>
    <w:rsid w:val="001C7D0B"/>
    <w:rsid w:val="001D0EC9"/>
    <w:rsid w:val="001D4CFA"/>
    <w:rsid w:val="001E252A"/>
    <w:rsid w:val="001E64B7"/>
    <w:rsid w:val="001F23B4"/>
    <w:rsid w:val="00201663"/>
    <w:rsid w:val="00201BAB"/>
    <w:rsid w:val="00210522"/>
    <w:rsid w:val="002121A9"/>
    <w:rsid w:val="00213338"/>
    <w:rsid w:val="00225355"/>
    <w:rsid w:val="00232E9F"/>
    <w:rsid w:val="00233240"/>
    <w:rsid w:val="002373CC"/>
    <w:rsid w:val="00242A0D"/>
    <w:rsid w:val="00243611"/>
    <w:rsid w:val="00245201"/>
    <w:rsid w:val="00247E59"/>
    <w:rsid w:val="00263322"/>
    <w:rsid w:val="0026333C"/>
    <w:rsid w:val="00267A91"/>
    <w:rsid w:val="00271E17"/>
    <w:rsid w:val="0028239C"/>
    <w:rsid w:val="0028250C"/>
    <w:rsid w:val="00282D2D"/>
    <w:rsid w:val="00286073"/>
    <w:rsid w:val="00286CFD"/>
    <w:rsid w:val="00287CA2"/>
    <w:rsid w:val="00291527"/>
    <w:rsid w:val="002951AA"/>
    <w:rsid w:val="0029727C"/>
    <w:rsid w:val="002A162B"/>
    <w:rsid w:val="002A1707"/>
    <w:rsid w:val="002A21E0"/>
    <w:rsid w:val="002A36D3"/>
    <w:rsid w:val="002A47B2"/>
    <w:rsid w:val="002A5C4F"/>
    <w:rsid w:val="002B2287"/>
    <w:rsid w:val="002B3372"/>
    <w:rsid w:val="002D0622"/>
    <w:rsid w:val="002D14C1"/>
    <w:rsid w:val="002D782C"/>
    <w:rsid w:val="002E24AD"/>
    <w:rsid w:val="002E4B59"/>
    <w:rsid w:val="002E5657"/>
    <w:rsid w:val="002E7FF0"/>
    <w:rsid w:val="002F7F0C"/>
    <w:rsid w:val="00306AC8"/>
    <w:rsid w:val="00307A6C"/>
    <w:rsid w:val="00325016"/>
    <w:rsid w:val="003302B8"/>
    <w:rsid w:val="0033078C"/>
    <w:rsid w:val="00343651"/>
    <w:rsid w:val="00345C2B"/>
    <w:rsid w:val="00352075"/>
    <w:rsid w:val="003534B0"/>
    <w:rsid w:val="00364426"/>
    <w:rsid w:val="00364D17"/>
    <w:rsid w:val="003662FB"/>
    <w:rsid w:val="0037424E"/>
    <w:rsid w:val="0037689E"/>
    <w:rsid w:val="00376C5A"/>
    <w:rsid w:val="00395E2C"/>
    <w:rsid w:val="00397576"/>
    <w:rsid w:val="003A1207"/>
    <w:rsid w:val="003A34B6"/>
    <w:rsid w:val="003C77CC"/>
    <w:rsid w:val="003D7120"/>
    <w:rsid w:val="003E3D00"/>
    <w:rsid w:val="003E4298"/>
    <w:rsid w:val="003F3636"/>
    <w:rsid w:val="003F36FC"/>
    <w:rsid w:val="00411235"/>
    <w:rsid w:val="00411C22"/>
    <w:rsid w:val="00413547"/>
    <w:rsid w:val="00421711"/>
    <w:rsid w:val="00422BD4"/>
    <w:rsid w:val="00423C6A"/>
    <w:rsid w:val="00430D4A"/>
    <w:rsid w:val="004336CE"/>
    <w:rsid w:val="004360F7"/>
    <w:rsid w:val="00436A2A"/>
    <w:rsid w:val="00440262"/>
    <w:rsid w:val="00444A28"/>
    <w:rsid w:val="0044682A"/>
    <w:rsid w:val="00446DAD"/>
    <w:rsid w:val="00452599"/>
    <w:rsid w:val="004553E5"/>
    <w:rsid w:val="00455B32"/>
    <w:rsid w:val="004566B6"/>
    <w:rsid w:val="00461E7F"/>
    <w:rsid w:val="00474B41"/>
    <w:rsid w:val="004801E1"/>
    <w:rsid w:val="00484BD0"/>
    <w:rsid w:val="00485F12"/>
    <w:rsid w:val="004956F4"/>
    <w:rsid w:val="004A0285"/>
    <w:rsid w:val="004A2593"/>
    <w:rsid w:val="004B033B"/>
    <w:rsid w:val="004B729D"/>
    <w:rsid w:val="004B7B93"/>
    <w:rsid w:val="004C18DF"/>
    <w:rsid w:val="004D15D0"/>
    <w:rsid w:val="004D4401"/>
    <w:rsid w:val="004E57FA"/>
    <w:rsid w:val="004F177F"/>
    <w:rsid w:val="004F4469"/>
    <w:rsid w:val="004F6736"/>
    <w:rsid w:val="00502547"/>
    <w:rsid w:val="0050263C"/>
    <w:rsid w:val="00504A3C"/>
    <w:rsid w:val="00507576"/>
    <w:rsid w:val="005106DE"/>
    <w:rsid w:val="005111C0"/>
    <w:rsid w:val="005117D7"/>
    <w:rsid w:val="00511CEE"/>
    <w:rsid w:val="00523AB1"/>
    <w:rsid w:val="00526C62"/>
    <w:rsid w:val="00547D5C"/>
    <w:rsid w:val="005654C2"/>
    <w:rsid w:val="0056751D"/>
    <w:rsid w:val="00576980"/>
    <w:rsid w:val="00581501"/>
    <w:rsid w:val="00591114"/>
    <w:rsid w:val="005925C6"/>
    <w:rsid w:val="00593DA5"/>
    <w:rsid w:val="00593F57"/>
    <w:rsid w:val="005968F7"/>
    <w:rsid w:val="005A0BBC"/>
    <w:rsid w:val="005A18C6"/>
    <w:rsid w:val="005A2276"/>
    <w:rsid w:val="005A4AF1"/>
    <w:rsid w:val="005B2DE3"/>
    <w:rsid w:val="005B5AD8"/>
    <w:rsid w:val="005C0247"/>
    <w:rsid w:val="005C2B6A"/>
    <w:rsid w:val="005D295A"/>
    <w:rsid w:val="005E555D"/>
    <w:rsid w:val="005F77E3"/>
    <w:rsid w:val="00601DB5"/>
    <w:rsid w:val="00617272"/>
    <w:rsid w:val="00636040"/>
    <w:rsid w:val="006462CC"/>
    <w:rsid w:val="00657E72"/>
    <w:rsid w:val="00670D93"/>
    <w:rsid w:val="00677AD9"/>
    <w:rsid w:val="00683294"/>
    <w:rsid w:val="00684060"/>
    <w:rsid w:val="00684AD4"/>
    <w:rsid w:val="00692036"/>
    <w:rsid w:val="006935BE"/>
    <w:rsid w:val="0069584F"/>
    <w:rsid w:val="006969EE"/>
    <w:rsid w:val="00697322"/>
    <w:rsid w:val="006A0B94"/>
    <w:rsid w:val="006A1B74"/>
    <w:rsid w:val="006A454E"/>
    <w:rsid w:val="006A637A"/>
    <w:rsid w:val="006A6707"/>
    <w:rsid w:val="006A7C96"/>
    <w:rsid w:val="006B0DB8"/>
    <w:rsid w:val="006B78E1"/>
    <w:rsid w:val="006C3630"/>
    <w:rsid w:val="006C6159"/>
    <w:rsid w:val="006C667A"/>
    <w:rsid w:val="006D47A5"/>
    <w:rsid w:val="006D5734"/>
    <w:rsid w:val="006E2B5F"/>
    <w:rsid w:val="006E7986"/>
    <w:rsid w:val="006F0E67"/>
    <w:rsid w:val="006F66DB"/>
    <w:rsid w:val="006F7D38"/>
    <w:rsid w:val="00701E3A"/>
    <w:rsid w:val="007042E9"/>
    <w:rsid w:val="007044D2"/>
    <w:rsid w:val="007110B1"/>
    <w:rsid w:val="00721368"/>
    <w:rsid w:val="007436B1"/>
    <w:rsid w:val="00754316"/>
    <w:rsid w:val="00755AF1"/>
    <w:rsid w:val="00760C97"/>
    <w:rsid w:val="00770180"/>
    <w:rsid w:val="0077291D"/>
    <w:rsid w:val="007748CB"/>
    <w:rsid w:val="00786855"/>
    <w:rsid w:val="007A1BF7"/>
    <w:rsid w:val="007B097A"/>
    <w:rsid w:val="007B7E3E"/>
    <w:rsid w:val="007C06B9"/>
    <w:rsid w:val="007C0B4F"/>
    <w:rsid w:val="007C225C"/>
    <w:rsid w:val="007D0848"/>
    <w:rsid w:val="007E52DF"/>
    <w:rsid w:val="007F002B"/>
    <w:rsid w:val="007F05E5"/>
    <w:rsid w:val="007F232D"/>
    <w:rsid w:val="008162E0"/>
    <w:rsid w:val="0082107B"/>
    <w:rsid w:val="00822FF8"/>
    <w:rsid w:val="008256AE"/>
    <w:rsid w:val="0082632F"/>
    <w:rsid w:val="00832DFC"/>
    <w:rsid w:val="00853485"/>
    <w:rsid w:val="00864957"/>
    <w:rsid w:val="00874FA9"/>
    <w:rsid w:val="00884335"/>
    <w:rsid w:val="0088758B"/>
    <w:rsid w:val="00890DB9"/>
    <w:rsid w:val="00897D24"/>
    <w:rsid w:val="008A2599"/>
    <w:rsid w:val="008A307D"/>
    <w:rsid w:val="008B082D"/>
    <w:rsid w:val="008B478A"/>
    <w:rsid w:val="008C6F9D"/>
    <w:rsid w:val="008C7C3E"/>
    <w:rsid w:val="008D76FA"/>
    <w:rsid w:val="008E7828"/>
    <w:rsid w:val="008F2D18"/>
    <w:rsid w:val="008F623B"/>
    <w:rsid w:val="008F7A85"/>
    <w:rsid w:val="00911357"/>
    <w:rsid w:val="009171CD"/>
    <w:rsid w:val="00921337"/>
    <w:rsid w:val="00921D62"/>
    <w:rsid w:val="009229BC"/>
    <w:rsid w:val="00923B46"/>
    <w:rsid w:val="00926C45"/>
    <w:rsid w:val="009274BB"/>
    <w:rsid w:val="00942738"/>
    <w:rsid w:val="00946E55"/>
    <w:rsid w:val="0095129B"/>
    <w:rsid w:val="00954303"/>
    <w:rsid w:val="009569F9"/>
    <w:rsid w:val="009623D7"/>
    <w:rsid w:val="00967AB2"/>
    <w:rsid w:val="009719BE"/>
    <w:rsid w:val="0097358F"/>
    <w:rsid w:val="009800F9"/>
    <w:rsid w:val="00984393"/>
    <w:rsid w:val="0098443C"/>
    <w:rsid w:val="0098458D"/>
    <w:rsid w:val="00985B1E"/>
    <w:rsid w:val="009902C6"/>
    <w:rsid w:val="009944F3"/>
    <w:rsid w:val="009978EA"/>
    <w:rsid w:val="009A1C76"/>
    <w:rsid w:val="009A3A8A"/>
    <w:rsid w:val="009A3C39"/>
    <w:rsid w:val="009A4529"/>
    <w:rsid w:val="009B19E2"/>
    <w:rsid w:val="009C0CA9"/>
    <w:rsid w:val="009C10B3"/>
    <w:rsid w:val="009C33B5"/>
    <w:rsid w:val="009C4471"/>
    <w:rsid w:val="009D47F7"/>
    <w:rsid w:val="009E2302"/>
    <w:rsid w:val="009E34F2"/>
    <w:rsid w:val="009E60B0"/>
    <w:rsid w:val="009E6C25"/>
    <w:rsid w:val="009E79F4"/>
    <w:rsid w:val="009F45AF"/>
    <w:rsid w:val="009F6A02"/>
    <w:rsid w:val="009F7DF9"/>
    <w:rsid w:val="00A01C68"/>
    <w:rsid w:val="00A12322"/>
    <w:rsid w:val="00A179B4"/>
    <w:rsid w:val="00A207ED"/>
    <w:rsid w:val="00A24A1C"/>
    <w:rsid w:val="00A46C84"/>
    <w:rsid w:val="00A544B9"/>
    <w:rsid w:val="00A54C82"/>
    <w:rsid w:val="00A55012"/>
    <w:rsid w:val="00A66A36"/>
    <w:rsid w:val="00A70226"/>
    <w:rsid w:val="00A7312D"/>
    <w:rsid w:val="00A75126"/>
    <w:rsid w:val="00A811C0"/>
    <w:rsid w:val="00A86B8D"/>
    <w:rsid w:val="00A931A1"/>
    <w:rsid w:val="00AA35A5"/>
    <w:rsid w:val="00AA546E"/>
    <w:rsid w:val="00AB34E8"/>
    <w:rsid w:val="00AB44F0"/>
    <w:rsid w:val="00AB6F90"/>
    <w:rsid w:val="00AC3A5E"/>
    <w:rsid w:val="00AC5948"/>
    <w:rsid w:val="00AD2D2E"/>
    <w:rsid w:val="00AD398D"/>
    <w:rsid w:val="00AD42DD"/>
    <w:rsid w:val="00AD49E8"/>
    <w:rsid w:val="00AD6101"/>
    <w:rsid w:val="00AD79F2"/>
    <w:rsid w:val="00AE28DE"/>
    <w:rsid w:val="00AE296E"/>
    <w:rsid w:val="00B1420F"/>
    <w:rsid w:val="00B24E86"/>
    <w:rsid w:val="00B25A1C"/>
    <w:rsid w:val="00B27B60"/>
    <w:rsid w:val="00B3075B"/>
    <w:rsid w:val="00B44164"/>
    <w:rsid w:val="00B4466E"/>
    <w:rsid w:val="00B51BD3"/>
    <w:rsid w:val="00B55AB7"/>
    <w:rsid w:val="00B61368"/>
    <w:rsid w:val="00B63B95"/>
    <w:rsid w:val="00B667E8"/>
    <w:rsid w:val="00B6709A"/>
    <w:rsid w:val="00B678E8"/>
    <w:rsid w:val="00B732F8"/>
    <w:rsid w:val="00B834A8"/>
    <w:rsid w:val="00B9750A"/>
    <w:rsid w:val="00BA0DBC"/>
    <w:rsid w:val="00BA6390"/>
    <w:rsid w:val="00BB3567"/>
    <w:rsid w:val="00BB7D9A"/>
    <w:rsid w:val="00BC2A59"/>
    <w:rsid w:val="00BC6392"/>
    <w:rsid w:val="00BD35B9"/>
    <w:rsid w:val="00BD5F97"/>
    <w:rsid w:val="00BF19A4"/>
    <w:rsid w:val="00BF2FD1"/>
    <w:rsid w:val="00BF6D3D"/>
    <w:rsid w:val="00BF7B95"/>
    <w:rsid w:val="00C01B34"/>
    <w:rsid w:val="00C07E79"/>
    <w:rsid w:val="00C20BB2"/>
    <w:rsid w:val="00C25FA9"/>
    <w:rsid w:val="00C270DE"/>
    <w:rsid w:val="00C314E1"/>
    <w:rsid w:val="00C34005"/>
    <w:rsid w:val="00C35482"/>
    <w:rsid w:val="00C70E18"/>
    <w:rsid w:val="00C81FB7"/>
    <w:rsid w:val="00C86E0C"/>
    <w:rsid w:val="00C91382"/>
    <w:rsid w:val="00C92EB2"/>
    <w:rsid w:val="00C94114"/>
    <w:rsid w:val="00CA0079"/>
    <w:rsid w:val="00CA2E94"/>
    <w:rsid w:val="00CB62FF"/>
    <w:rsid w:val="00CB78E4"/>
    <w:rsid w:val="00CC78D7"/>
    <w:rsid w:val="00CD3C9D"/>
    <w:rsid w:val="00CE13EB"/>
    <w:rsid w:val="00CE515C"/>
    <w:rsid w:val="00CF0925"/>
    <w:rsid w:val="00CF3470"/>
    <w:rsid w:val="00D048A2"/>
    <w:rsid w:val="00D06127"/>
    <w:rsid w:val="00D07597"/>
    <w:rsid w:val="00D133C4"/>
    <w:rsid w:val="00D155D8"/>
    <w:rsid w:val="00D34389"/>
    <w:rsid w:val="00D41686"/>
    <w:rsid w:val="00D42F80"/>
    <w:rsid w:val="00D47F59"/>
    <w:rsid w:val="00D50B2B"/>
    <w:rsid w:val="00D55CDA"/>
    <w:rsid w:val="00D62839"/>
    <w:rsid w:val="00D653B6"/>
    <w:rsid w:val="00D737E1"/>
    <w:rsid w:val="00D870C1"/>
    <w:rsid w:val="00D97C22"/>
    <w:rsid w:val="00DA2EF8"/>
    <w:rsid w:val="00DA4028"/>
    <w:rsid w:val="00DC0333"/>
    <w:rsid w:val="00DC0414"/>
    <w:rsid w:val="00DC07FF"/>
    <w:rsid w:val="00DC1F96"/>
    <w:rsid w:val="00DC3D28"/>
    <w:rsid w:val="00DD176A"/>
    <w:rsid w:val="00DD6282"/>
    <w:rsid w:val="00DE1335"/>
    <w:rsid w:val="00DE5EFB"/>
    <w:rsid w:val="00DE6B75"/>
    <w:rsid w:val="00DE79CA"/>
    <w:rsid w:val="00DF5402"/>
    <w:rsid w:val="00E0261E"/>
    <w:rsid w:val="00E05F98"/>
    <w:rsid w:val="00E102EF"/>
    <w:rsid w:val="00E10346"/>
    <w:rsid w:val="00E10FB4"/>
    <w:rsid w:val="00E12CBF"/>
    <w:rsid w:val="00E15ADF"/>
    <w:rsid w:val="00E16B28"/>
    <w:rsid w:val="00E2642C"/>
    <w:rsid w:val="00E35C22"/>
    <w:rsid w:val="00E367F3"/>
    <w:rsid w:val="00E47528"/>
    <w:rsid w:val="00E47C11"/>
    <w:rsid w:val="00E525B0"/>
    <w:rsid w:val="00E537DA"/>
    <w:rsid w:val="00E6367F"/>
    <w:rsid w:val="00E6646E"/>
    <w:rsid w:val="00E73E7B"/>
    <w:rsid w:val="00E83BC0"/>
    <w:rsid w:val="00E8527F"/>
    <w:rsid w:val="00E8653F"/>
    <w:rsid w:val="00E97551"/>
    <w:rsid w:val="00EA0780"/>
    <w:rsid w:val="00EB0CB2"/>
    <w:rsid w:val="00EC3012"/>
    <w:rsid w:val="00EC31DF"/>
    <w:rsid w:val="00EC36D2"/>
    <w:rsid w:val="00ED0541"/>
    <w:rsid w:val="00ED58F5"/>
    <w:rsid w:val="00ED61F5"/>
    <w:rsid w:val="00ED6DA5"/>
    <w:rsid w:val="00ED7B55"/>
    <w:rsid w:val="00EF3D8F"/>
    <w:rsid w:val="00F012F8"/>
    <w:rsid w:val="00F05201"/>
    <w:rsid w:val="00F05A7F"/>
    <w:rsid w:val="00F11BA3"/>
    <w:rsid w:val="00F17EE4"/>
    <w:rsid w:val="00F25255"/>
    <w:rsid w:val="00F265F0"/>
    <w:rsid w:val="00F31C93"/>
    <w:rsid w:val="00F348DC"/>
    <w:rsid w:val="00F35054"/>
    <w:rsid w:val="00F4037D"/>
    <w:rsid w:val="00F41D26"/>
    <w:rsid w:val="00F44ACC"/>
    <w:rsid w:val="00F450C1"/>
    <w:rsid w:val="00F521D5"/>
    <w:rsid w:val="00F601A8"/>
    <w:rsid w:val="00F63590"/>
    <w:rsid w:val="00F7048B"/>
    <w:rsid w:val="00F71477"/>
    <w:rsid w:val="00F72967"/>
    <w:rsid w:val="00F7451F"/>
    <w:rsid w:val="00F75C69"/>
    <w:rsid w:val="00F82ECF"/>
    <w:rsid w:val="00F835A3"/>
    <w:rsid w:val="00F845E1"/>
    <w:rsid w:val="00F85455"/>
    <w:rsid w:val="00F861A4"/>
    <w:rsid w:val="00FB11E3"/>
    <w:rsid w:val="00FC28B6"/>
    <w:rsid w:val="00FC6E15"/>
    <w:rsid w:val="00FD2A08"/>
    <w:rsid w:val="00FD3253"/>
    <w:rsid w:val="00FD3920"/>
    <w:rsid w:val="00FD40A3"/>
    <w:rsid w:val="00FE2C55"/>
    <w:rsid w:val="00FE5944"/>
    <w:rsid w:val="00FF257E"/>
    <w:rsid w:val="00FF5179"/>
    <w:rsid w:val="00FF5276"/>
    <w:rsid w:val="4F92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68A2C"/>
  <w15:docId w15:val="{44E9013A-6C08-4FA3-98FD-9C3C8B66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2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pPr>
      <w:snapToGrid w:val="0"/>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unhideWhenUsed/>
    <w:pPr>
      <w:snapToGrid w:val="0"/>
      <w:jc w:val="left"/>
    </w:pPr>
    <w:rPr>
      <w:sz w:val="18"/>
      <w:szCs w:val="18"/>
    </w:rPr>
  </w:style>
  <w:style w:type="character" w:styleId="ab">
    <w:name w:val="endnote reference"/>
    <w:basedOn w:val="a0"/>
    <w:uiPriority w:val="99"/>
    <w:semiHidden/>
    <w:unhideWhenUsed/>
    <w:rPr>
      <w:vertAlign w:val="superscript"/>
    </w:rPr>
  </w:style>
  <w:style w:type="character" w:styleId="ac">
    <w:name w:val="footnote reference"/>
    <w:basedOn w:val="a0"/>
    <w:uiPriority w:val="99"/>
    <w:semiHidden/>
    <w:unhideWhenUsed/>
    <w:rPr>
      <w:vertAlign w:val="superscript"/>
    </w:rPr>
  </w:style>
  <w:style w:type="character" w:customStyle="1" w:styleId="MTEquationSection">
    <w:name w:val="MTEquationSection"/>
    <w:basedOn w:val="a0"/>
    <w:rPr>
      <w:rFonts w:ascii="楷体" w:eastAsia="楷体" w:hAnsi="楷体"/>
      <w:vanish/>
      <w:color w:val="FF0000"/>
    </w:rPr>
  </w:style>
  <w:style w:type="paragraph" w:customStyle="1" w:styleId="MTDisplayEquation">
    <w:name w:val="MTDisplayEquation"/>
    <w:basedOn w:val="a"/>
    <w:next w:val="a"/>
    <w:link w:val="MTDisplayEquation0"/>
    <w:pPr>
      <w:tabs>
        <w:tab w:val="center" w:pos="4160"/>
        <w:tab w:val="right" w:pos="8300"/>
      </w:tabs>
    </w:pPr>
    <w:rPr>
      <w:rFonts w:ascii="楷体" w:eastAsia="楷体" w:hAnsi="楷体"/>
    </w:rPr>
  </w:style>
  <w:style w:type="character" w:customStyle="1" w:styleId="MTDisplayEquation0">
    <w:name w:val="MTDisplayEquation 字符"/>
    <w:basedOn w:val="a0"/>
    <w:link w:val="MTDisplayEquation"/>
    <w:rPr>
      <w:rFonts w:ascii="楷体" w:eastAsia="楷体" w:hAnsi="楷体"/>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尾注文本 字符"/>
    <w:basedOn w:val="a0"/>
    <w:link w:val="a3"/>
    <w:uiPriority w:val="99"/>
    <w:semiHidden/>
  </w:style>
  <w:style w:type="character" w:customStyle="1" w:styleId="aa">
    <w:name w:val="脚注文本 字符"/>
    <w:basedOn w:val="a0"/>
    <w:link w:val="a9"/>
    <w:uiPriority w:val="99"/>
    <w:rPr>
      <w:sz w:val="18"/>
      <w:szCs w:val="18"/>
    </w:rPr>
  </w:style>
  <w:style w:type="paragraph" w:styleId="ad">
    <w:name w:val="List Paragraph"/>
    <w:basedOn w:val="a"/>
    <w:uiPriority w:val="99"/>
    <w:rsid w:val="00593F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A9E21-140C-453C-B3F6-7FB5F7E0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3540</Words>
  <Characters>20180</Characters>
  <Application>Microsoft Office Word</Application>
  <DocSecurity>0</DocSecurity>
  <Lines>168</Lines>
  <Paragraphs>47</Paragraphs>
  <ScaleCrop>false</ScaleCrop>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conglinjie@126.com</dc:creator>
  <cp:lastModifiedBy>张 瑞瑶</cp:lastModifiedBy>
  <cp:revision>2</cp:revision>
  <dcterms:created xsi:type="dcterms:W3CDTF">2022-05-12T14:39:00Z</dcterms:created>
  <dcterms:modified xsi:type="dcterms:W3CDTF">2022-05-12T14:39:00Z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KSOProductBuildVer">
    <vt:lpwstr>2052-11.1.0.11636</vt:lpwstr>
  </property>
  <property fmtid="{D5CDD505-2E9C-101B-9397-08002B2CF9AE}" pid="6" name="ICV">
    <vt:lpwstr>D5338070FF2F4446A1FBF681E6BDD9A6</vt:lpwstr>
  </property>
</Properties>
</file>